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topLinePunct w:val="0"/>
        <w:bidi w:val="0"/>
        <w:spacing w:after="0"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eastAsia="zh-CN"/>
        </w:rPr>
        <w:t>关于印发《关于办好面向青少年的“新时代湖北讲习所”实施“青年大学习”行动方案》的通知</w:t>
      </w:r>
    </w:p>
    <w:p>
      <w:pPr>
        <w:keepNext w:val="0"/>
        <w:keepLines w:val="0"/>
        <w:pageBreakBefore w:val="0"/>
        <w:kinsoku/>
        <w:wordWrap/>
        <w:topLinePunct w:val="0"/>
        <w:bidi w:val="0"/>
        <w:spacing w:after="0" w:line="600" w:lineRule="exact"/>
        <w:jc w:val="center"/>
        <w:textAlignment w:val="auto"/>
        <w:rPr>
          <w:rFonts w:hint="eastAsia" w:ascii="方正小标宋简体" w:eastAsia="方正小标宋简体"/>
          <w:sz w:val="44"/>
          <w:szCs w:val="44"/>
          <w:lang w:eastAsia="zh-CN"/>
        </w:rPr>
      </w:pPr>
    </w:p>
    <w:p>
      <w:pPr>
        <w:keepNext w:val="0"/>
        <w:keepLines w:val="0"/>
        <w:pageBreakBefore w:val="0"/>
        <w:kinsoku/>
        <w:wordWrap/>
        <w:topLinePunct w:val="0"/>
        <w:bidi w:val="0"/>
        <w:spacing w:after="0" w:line="600" w:lineRule="exact"/>
        <w:jc w:val="left"/>
        <w:textAlignment w:val="auto"/>
        <w:rPr>
          <w:rFonts w:hint="eastAsia" w:ascii="仿宋_GB2312" w:hAnsi="仿宋" w:eastAsia="仿宋_GB2312" w:cs="仿宋"/>
          <w:color w:val="000000"/>
          <w:sz w:val="32"/>
          <w:szCs w:val="32"/>
          <w:shd w:val="clear" w:color="auto" w:fill="FFFFFF"/>
        </w:rPr>
      </w:pPr>
      <w:r>
        <w:rPr>
          <w:rFonts w:hint="eastAsia" w:ascii="仿宋_GB2312" w:hAnsi="仿宋" w:eastAsia="仿宋_GB2312" w:cs="仿宋"/>
          <w:color w:val="000000"/>
          <w:sz w:val="32"/>
          <w:szCs w:val="32"/>
          <w:shd w:val="clear" w:color="auto" w:fill="FFFFFF"/>
        </w:rPr>
        <w:t>各市、州、直管市、神农架林区团委，各大型企事业单位、大专院校团委，省直机关团工委、省企业团工委、省金融团工委、省司法厅团委：</w:t>
      </w:r>
    </w:p>
    <w:p>
      <w:pPr>
        <w:keepNext w:val="0"/>
        <w:keepLines w:val="0"/>
        <w:pageBreakBefore w:val="0"/>
        <w:kinsoku/>
        <w:wordWrap/>
        <w:topLinePunct w:val="0"/>
        <w:bidi w:val="0"/>
        <w:spacing w:after="0" w:line="600" w:lineRule="exact"/>
        <w:ind w:firstLine="640"/>
        <w:jc w:val="left"/>
        <w:textAlignment w:val="auto"/>
        <w:rPr>
          <w:rFonts w:hint="eastAsia" w:ascii="仿宋_GB2312" w:hAnsi="仿宋" w:eastAsia="仿宋_GB2312" w:cs="仿宋"/>
          <w:color w:val="000000"/>
          <w:sz w:val="32"/>
          <w:szCs w:val="32"/>
          <w:shd w:val="clear" w:color="auto" w:fill="FFFFFF"/>
          <w:lang w:eastAsia="zh-CN"/>
        </w:rPr>
      </w:pPr>
      <w:r>
        <w:rPr>
          <w:rFonts w:hint="eastAsia" w:ascii="仿宋_GB2312" w:hAnsi="仿宋" w:eastAsia="仿宋_GB2312" w:cs="仿宋"/>
          <w:color w:val="000000"/>
          <w:sz w:val="32"/>
          <w:szCs w:val="32"/>
          <w:shd w:val="clear" w:color="auto" w:fill="FFFFFF"/>
          <w:lang w:eastAsia="zh-CN"/>
        </w:rPr>
        <w:t>《关于办好面向青少年的“新时代湖北讲习所”实施“青年大学习”行动方案》已经团省委书记办研究审定，现印发给你们，请根据任务安排，结合本地、本单位实际，抓好贯彻落实，并按通知要求报送有关资料。</w:t>
      </w:r>
    </w:p>
    <w:p>
      <w:pPr>
        <w:keepNext w:val="0"/>
        <w:keepLines w:val="0"/>
        <w:pageBreakBefore w:val="0"/>
        <w:kinsoku/>
        <w:wordWrap/>
        <w:topLinePunct w:val="0"/>
        <w:bidi w:val="0"/>
        <w:spacing w:after="0" w:line="600" w:lineRule="exact"/>
        <w:ind w:firstLine="640"/>
        <w:jc w:val="left"/>
        <w:textAlignment w:val="auto"/>
        <w:rPr>
          <w:rFonts w:hint="eastAsia" w:ascii="仿宋_GB2312" w:hAnsi="仿宋" w:eastAsia="仿宋_GB2312" w:cs="仿宋"/>
          <w:color w:val="000000"/>
          <w:sz w:val="32"/>
          <w:szCs w:val="32"/>
          <w:shd w:val="clear" w:color="auto" w:fill="FFFFFF"/>
          <w:lang w:eastAsia="zh-CN"/>
        </w:rPr>
      </w:pPr>
    </w:p>
    <w:p>
      <w:pPr>
        <w:keepNext w:val="0"/>
        <w:keepLines w:val="0"/>
        <w:pageBreakBefore w:val="0"/>
        <w:kinsoku/>
        <w:wordWrap/>
        <w:topLinePunct w:val="0"/>
        <w:bidi w:val="0"/>
        <w:spacing w:after="0" w:line="600" w:lineRule="exact"/>
        <w:ind w:firstLine="640"/>
        <w:jc w:val="left"/>
        <w:textAlignment w:val="auto"/>
        <w:rPr>
          <w:rFonts w:hint="eastAsia" w:ascii="仿宋_GB2312" w:hAnsi="仿宋" w:eastAsia="仿宋_GB2312" w:cs="仿宋"/>
          <w:color w:val="000000"/>
          <w:sz w:val="32"/>
          <w:szCs w:val="32"/>
          <w:shd w:val="clear" w:color="auto" w:fill="FFFFFF"/>
          <w:lang w:eastAsia="zh-CN"/>
        </w:rPr>
      </w:pPr>
      <w:r>
        <w:rPr>
          <w:rFonts w:hint="eastAsia" w:ascii="仿宋_GB2312" w:hAnsi="仿宋" w:eastAsia="仿宋_GB2312" w:cs="仿宋"/>
          <w:color w:val="000000"/>
          <w:sz w:val="32"/>
          <w:szCs w:val="32"/>
          <w:shd w:val="clear" w:color="auto" w:fill="FFFFFF"/>
          <w:lang w:eastAsia="zh-CN"/>
        </w:rPr>
        <w:t>联系人：姚</w:t>
      </w:r>
      <w:r>
        <w:rPr>
          <w:rFonts w:hint="eastAsia" w:ascii="仿宋_GB2312" w:hAnsi="仿宋" w:eastAsia="仿宋_GB2312" w:cs="仿宋"/>
          <w:color w:val="000000"/>
          <w:sz w:val="32"/>
          <w:szCs w:val="32"/>
          <w:shd w:val="clear" w:color="auto" w:fill="FFFFFF"/>
          <w:lang w:val="en-US" w:eastAsia="zh-CN"/>
        </w:rPr>
        <w:t xml:space="preserve">  </w:t>
      </w:r>
      <w:r>
        <w:rPr>
          <w:rFonts w:hint="eastAsia" w:ascii="仿宋_GB2312" w:hAnsi="仿宋" w:eastAsia="仿宋_GB2312" w:cs="仿宋"/>
          <w:color w:val="000000"/>
          <w:sz w:val="32"/>
          <w:szCs w:val="32"/>
          <w:shd w:val="clear" w:color="auto" w:fill="FFFFFF"/>
          <w:lang w:eastAsia="zh-CN"/>
        </w:rPr>
        <w:t>雪</w:t>
      </w:r>
      <w:r>
        <w:rPr>
          <w:rFonts w:hint="eastAsia" w:ascii="仿宋_GB2312" w:hAnsi="仿宋" w:eastAsia="仿宋_GB2312" w:cs="仿宋"/>
          <w:color w:val="000000"/>
          <w:sz w:val="32"/>
          <w:szCs w:val="32"/>
          <w:shd w:val="clear" w:color="auto" w:fill="FFFFFF"/>
          <w:lang w:val="en-US" w:eastAsia="zh-CN"/>
        </w:rPr>
        <w:t xml:space="preserve">  </w:t>
      </w:r>
      <w:r>
        <w:rPr>
          <w:rFonts w:hint="eastAsia" w:ascii="仿宋_GB2312" w:hAnsi="仿宋" w:eastAsia="仿宋_GB2312" w:cs="仿宋"/>
          <w:color w:val="000000"/>
          <w:sz w:val="32"/>
          <w:szCs w:val="32"/>
          <w:shd w:val="clear" w:color="auto" w:fill="FFFFFF"/>
          <w:lang w:eastAsia="zh-CN"/>
        </w:rPr>
        <w:t>联系电话：027－87232542</w:t>
      </w:r>
    </w:p>
    <w:p>
      <w:pPr>
        <w:keepNext w:val="0"/>
        <w:keepLines w:val="0"/>
        <w:pageBreakBefore w:val="0"/>
        <w:kinsoku/>
        <w:wordWrap/>
        <w:topLinePunct w:val="0"/>
        <w:bidi w:val="0"/>
        <w:spacing w:after="0" w:line="600" w:lineRule="exact"/>
        <w:ind w:firstLine="640"/>
        <w:jc w:val="left"/>
        <w:textAlignment w:val="auto"/>
        <w:rPr>
          <w:rFonts w:hint="eastAsia" w:ascii="仿宋_GB2312" w:hAnsi="仿宋" w:eastAsia="仿宋_GB2312" w:cs="仿宋"/>
          <w:color w:val="000000"/>
          <w:sz w:val="32"/>
          <w:szCs w:val="32"/>
          <w:shd w:val="clear" w:color="auto" w:fill="FFFFFF"/>
          <w:lang w:eastAsia="zh-CN"/>
        </w:rPr>
      </w:pPr>
      <w:r>
        <w:rPr>
          <w:rFonts w:hint="eastAsia" w:ascii="仿宋_GB2312" w:hAnsi="仿宋" w:eastAsia="仿宋_GB2312" w:cs="仿宋"/>
          <w:color w:val="000000"/>
          <w:sz w:val="32"/>
          <w:szCs w:val="32"/>
          <w:shd w:val="clear" w:color="auto" w:fill="FFFFFF"/>
          <w:lang w:eastAsia="zh-CN"/>
        </w:rPr>
        <w:t>电子邮箱：hbxcb2008@163.com </w:t>
      </w:r>
    </w:p>
    <w:p>
      <w:pPr>
        <w:keepNext w:val="0"/>
        <w:keepLines w:val="0"/>
        <w:pageBreakBefore w:val="0"/>
        <w:kinsoku/>
        <w:wordWrap/>
        <w:topLinePunct w:val="0"/>
        <w:bidi w:val="0"/>
        <w:spacing w:after="0" w:line="600" w:lineRule="exact"/>
        <w:ind w:firstLine="640"/>
        <w:jc w:val="left"/>
        <w:textAlignment w:val="auto"/>
        <w:rPr>
          <w:rFonts w:hint="eastAsia" w:ascii="仿宋_GB2312" w:hAnsi="仿宋" w:eastAsia="仿宋_GB2312" w:cs="仿宋"/>
          <w:color w:val="000000"/>
          <w:sz w:val="32"/>
          <w:szCs w:val="32"/>
          <w:shd w:val="clear" w:color="auto" w:fill="FFFFFF"/>
          <w:lang w:eastAsia="zh-CN"/>
        </w:rPr>
      </w:pPr>
    </w:p>
    <w:p>
      <w:pPr>
        <w:keepNext w:val="0"/>
        <w:keepLines w:val="0"/>
        <w:pageBreakBefore w:val="0"/>
        <w:kinsoku/>
        <w:wordWrap/>
        <w:topLinePunct w:val="0"/>
        <w:bidi w:val="0"/>
        <w:spacing w:after="0" w:line="600" w:lineRule="exact"/>
        <w:ind w:firstLine="640"/>
        <w:jc w:val="left"/>
        <w:textAlignment w:val="auto"/>
        <w:rPr>
          <w:rFonts w:hint="eastAsia" w:ascii="仿宋_GB2312" w:hAnsi="仿宋" w:eastAsia="仿宋_GB2312" w:cs="仿宋"/>
          <w:color w:val="000000"/>
          <w:sz w:val="32"/>
          <w:szCs w:val="32"/>
          <w:shd w:val="clear" w:color="auto" w:fill="FFFFFF"/>
          <w:lang w:eastAsia="zh-CN"/>
        </w:rPr>
      </w:pPr>
      <w:r>
        <w:rPr>
          <w:rFonts w:hint="eastAsia" w:ascii="仿宋_GB2312" w:hAnsi="仿宋" w:eastAsia="仿宋_GB2312" w:cs="仿宋"/>
          <w:color w:val="000000"/>
          <w:sz w:val="32"/>
          <w:szCs w:val="32"/>
          <w:shd w:val="clear" w:color="auto" w:fill="FFFFFF"/>
          <w:lang w:eastAsia="zh-CN"/>
        </w:rPr>
        <w:t>附件：</w:t>
      </w:r>
      <w:r>
        <w:rPr>
          <w:rFonts w:hint="eastAsia" w:ascii="仿宋_GB2312" w:hAnsi="仿宋" w:eastAsia="仿宋_GB2312" w:cs="仿宋"/>
          <w:color w:val="000000"/>
          <w:sz w:val="32"/>
          <w:szCs w:val="32"/>
          <w:shd w:val="clear" w:color="auto" w:fill="FFFFFF"/>
          <w:lang w:val="en-US" w:eastAsia="zh-CN"/>
        </w:rPr>
        <w:t>1.</w:t>
      </w:r>
      <w:r>
        <w:rPr>
          <w:rFonts w:hint="eastAsia" w:ascii="仿宋_GB2312" w:hAnsi="仿宋" w:eastAsia="仿宋_GB2312" w:cs="仿宋"/>
          <w:color w:val="000000"/>
          <w:sz w:val="32"/>
          <w:szCs w:val="32"/>
          <w:shd w:val="clear" w:color="auto" w:fill="FFFFFF"/>
          <w:lang w:eastAsia="zh-CN"/>
        </w:rPr>
        <w:t>关于办好面向青少年的“新时代湖北讲习所”实</w:t>
      </w:r>
    </w:p>
    <w:p>
      <w:pPr>
        <w:keepNext w:val="0"/>
        <w:keepLines w:val="0"/>
        <w:pageBreakBefore w:val="0"/>
        <w:kinsoku/>
        <w:wordWrap/>
        <w:topLinePunct w:val="0"/>
        <w:bidi w:val="0"/>
        <w:spacing w:after="0" w:line="600" w:lineRule="exact"/>
        <w:ind w:firstLine="1600" w:firstLineChars="500"/>
        <w:jc w:val="left"/>
        <w:textAlignment w:val="auto"/>
        <w:rPr>
          <w:rFonts w:hint="eastAsia" w:ascii="仿宋_GB2312" w:hAnsi="仿宋" w:eastAsia="仿宋_GB2312" w:cs="仿宋"/>
          <w:color w:val="000000"/>
          <w:sz w:val="32"/>
          <w:szCs w:val="32"/>
          <w:shd w:val="clear" w:color="auto" w:fill="FFFFFF"/>
          <w:lang w:val="en-US" w:eastAsia="zh-CN"/>
        </w:rPr>
      </w:pPr>
      <w:r>
        <w:rPr>
          <w:rFonts w:hint="eastAsia" w:ascii="仿宋_GB2312" w:hAnsi="仿宋" w:eastAsia="仿宋_GB2312" w:cs="仿宋"/>
          <w:color w:val="000000"/>
          <w:sz w:val="32"/>
          <w:szCs w:val="32"/>
          <w:shd w:val="clear" w:color="auto" w:fill="FFFFFF"/>
          <w:lang w:eastAsia="zh-CN"/>
        </w:rPr>
        <w:t>施“青年大学习”行动方案</w:t>
      </w:r>
      <w:r>
        <w:rPr>
          <w:rFonts w:hint="eastAsia" w:ascii="仿宋_GB2312" w:hAnsi="仿宋" w:eastAsia="仿宋_GB2312" w:cs="仿宋"/>
          <w:color w:val="000000"/>
          <w:sz w:val="32"/>
          <w:szCs w:val="32"/>
          <w:shd w:val="clear" w:color="auto" w:fill="FFFFFF"/>
          <w:lang w:val="en-US" w:eastAsia="zh-CN"/>
        </w:rPr>
        <w:t>;</w:t>
      </w:r>
    </w:p>
    <w:p>
      <w:pPr>
        <w:keepNext w:val="0"/>
        <w:keepLines w:val="0"/>
        <w:pageBreakBefore w:val="0"/>
        <w:kinsoku/>
        <w:wordWrap/>
        <w:topLinePunct w:val="0"/>
        <w:bidi w:val="0"/>
        <w:spacing w:after="0" w:line="600" w:lineRule="exact"/>
        <w:ind w:firstLine="1600" w:firstLineChars="500"/>
        <w:jc w:val="left"/>
        <w:textAlignment w:val="auto"/>
        <w:rPr>
          <w:rFonts w:hint="eastAsia" w:ascii="仿宋_GB2312" w:hAnsi="仿宋" w:eastAsia="仿宋_GB2312" w:cs="仿宋"/>
          <w:color w:val="000000"/>
          <w:sz w:val="32"/>
          <w:szCs w:val="32"/>
          <w:shd w:val="clear" w:color="auto" w:fill="FFFFFF"/>
          <w:lang w:val="en-US" w:eastAsia="zh-CN"/>
        </w:rPr>
      </w:pPr>
      <w:r>
        <w:rPr>
          <w:rFonts w:hint="eastAsia" w:ascii="仿宋_GB2312" w:hAnsi="仿宋" w:eastAsia="仿宋_GB2312" w:cs="仿宋"/>
          <w:color w:val="000000"/>
          <w:sz w:val="32"/>
          <w:szCs w:val="32"/>
          <w:shd w:val="clear" w:color="auto" w:fill="FFFFFF"/>
          <w:lang w:val="en-US" w:eastAsia="zh-CN"/>
        </w:rPr>
        <w:t>2.2018年面向青少年的“新时代湖北讲习所”创建</w:t>
      </w:r>
    </w:p>
    <w:p>
      <w:pPr>
        <w:keepNext w:val="0"/>
        <w:keepLines w:val="0"/>
        <w:pageBreakBefore w:val="0"/>
        <w:kinsoku/>
        <w:wordWrap/>
        <w:topLinePunct w:val="0"/>
        <w:bidi w:val="0"/>
        <w:spacing w:after="0" w:line="600" w:lineRule="exact"/>
        <w:ind w:firstLine="1600" w:firstLineChars="500"/>
        <w:jc w:val="left"/>
        <w:textAlignment w:val="auto"/>
        <w:rPr>
          <w:rFonts w:hint="eastAsia" w:ascii="仿宋_GB2312" w:hAnsi="仿宋" w:eastAsia="仿宋_GB2312" w:cs="仿宋"/>
          <w:color w:val="000000"/>
          <w:sz w:val="32"/>
          <w:szCs w:val="32"/>
          <w:shd w:val="clear" w:color="auto" w:fill="FFFFFF"/>
          <w:lang w:val="en-US" w:eastAsia="zh-CN"/>
        </w:rPr>
      </w:pPr>
      <w:r>
        <w:rPr>
          <w:rFonts w:hint="eastAsia" w:ascii="仿宋_GB2312" w:hAnsi="仿宋" w:eastAsia="仿宋_GB2312" w:cs="仿宋"/>
          <w:color w:val="000000"/>
          <w:sz w:val="32"/>
          <w:szCs w:val="32"/>
          <w:shd w:val="clear" w:color="auto" w:fill="FFFFFF"/>
          <w:lang w:val="en-US" w:eastAsia="zh-CN"/>
        </w:rPr>
        <w:t>申报表；</w:t>
      </w:r>
    </w:p>
    <w:p>
      <w:pPr>
        <w:keepNext w:val="0"/>
        <w:keepLines w:val="0"/>
        <w:pageBreakBefore w:val="0"/>
        <w:numPr>
          <w:numId w:val="0"/>
        </w:numPr>
        <w:kinsoku/>
        <w:wordWrap/>
        <w:topLinePunct w:val="0"/>
        <w:bidi w:val="0"/>
        <w:spacing w:after="0" w:line="600" w:lineRule="exact"/>
        <w:ind w:firstLine="1600" w:firstLineChars="500"/>
        <w:jc w:val="left"/>
        <w:textAlignment w:val="auto"/>
        <w:rPr>
          <w:rFonts w:hint="eastAsia" w:ascii="仿宋_GB2312" w:hAnsi="仿宋" w:eastAsia="仿宋_GB2312" w:cs="仿宋"/>
          <w:color w:val="000000"/>
          <w:sz w:val="32"/>
          <w:szCs w:val="32"/>
          <w:shd w:val="clear" w:color="auto" w:fill="FFFFFF"/>
          <w:lang w:val="en-US" w:eastAsia="zh-CN"/>
        </w:rPr>
      </w:pPr>
      <w:r>
        <w:rPr>
          <w:rFonts w:hint="eastAsia" w:ascii="仿宋_GB2312" w:hAnsi="仿宋" w:eastAsia="仿宋_GB2312" w:cs="仿宋"/>
          <w:color w:val="000000"/>
          <w:sz w:val="32"/>
          <w:szCs w:val="32"/>
          <w:shd w:val="clear" w:color="auto" w:fill="FFFFFF"/>
          <w:lang w:val="en-US" w:eastAsia="zh-CN"/>
        </w:rPr>
        <w:t>3.面向青少年的“新时代湖北讲习所”讲习分队情</w:t>
      </w:r>
    </w:p>
    <w:p>
      <w:pPr>
        <w:keepNext w:val="0"/>
        <w:keepLines w:val="0"/>
        <w:pageBreakBefore w:val="0"/>
        <w:numPr>
          <w:numId w:val="0"/>
        </w:numPr>
        <w:kinsoku/>
        <w:wordWrap/>
        <w:topLinePunct w:val="0"/>
        <w:bidi w:val="0"/>
        <w:spacing w:after="0" w:line="600" w:lineRule="exact"/>
        <w:ind w:firstLine="1600" w:firstLineChars="500"/>
        <w:jc w:val="left"/>
        <w:textAlignment w:val="auto"/>
        <w:rPr>
          <w:rFonts w:hint="eastAsia" w:ascii="仿宋_GB2312" w:hAnsi="仿宋" w:eastAsia="仿宋_GB2312" w:cs="仿宋"/>
          <w:color w:val="000000"/>
          <w:sz w:val="32"/>
          <w:szCs w:val="32"/>
          <w:shd w:val="clear" w:color="auto" w:fill="FFFFFF"/>
          <w:lang w:val="en-US" w:eastAsia="zh-CN"/>
        </w:rPr>
      </w:pPr>
      <w:r>
        <w:rPr>
          <w:rFonts w:hint="eastAsia" w:ascii="仿宋_GB2312" w:hAnsi="仿宋" w:eastAsia="仿宋_GB2312" w:cs="仿宋"/>
          <w:color w:val="000000"/>
          <w:sz w:val="32"/>
          <w:szCs w:val="32"/>
          <w:shd w:val="clear" w:color="auto" w:fill="FFFFFF"/>
          <w:lang w:val="en-US" w:eastAsia="zh-CN"/>
        </w:rPr>
        <w:t>况表</w:t>
      </w:r>
    </w:p>
    <w:p>
      <w:pPr>
        <w:keepNext w:val="0"/>
        <w:keepLines w:val="0"/>
        <w:pageBreakBefore w:val="0"/>
        <w:kinsoku/>
        <w:wordWrap/>
        <w:topLinePunct w:val="0"/>
        <w:bidi w:val="0"/>
        <w:spacing w:after="0" w:line="600" w:lineRule="exact"/>
        <w:ind w:firstLine="640"/>
        <w:jc w:val="left"/>
        <w:textAlignment w:val="auto"/>
        <w:rPr>
          <w:rFonts w:hint="eastAsia" w:ascii="仿宋_GB2312" w:hAnsi="仿宋" w:eastAsia="仿宋_GB2312" w:cs="仿宋"/>
          <w:color w:val="000000"/>
          <w:sz w:val="32"/>
          <w:szCs w:val="32"/>
          <w:shd w:val="clear" w:color="auto" w:fill="FFFFFF"/>
          <w:lang w:eastAsia="zh-CN"/>
        </w:rPr>
      </w:pPr>
      <w:r>
        <w:rPr>
          <w:rFonts w:hint="eastAsia" w:ascii="仿宋_GB2312" w:hAnsi="仿宋" w:eastAsia="仿宋_GB2312" w:cs="仿宋"/>
          <w:color w:val="000000"/>
          <w:sz w:val="32"/>
          <w:szCs w:val="32"/>
          <w:shd w:val="clear" w:color="auto" w:fill="FFFFFF"/>
          <w:lang w:eastAsia="zh-CN"/>
        </w:rPr>
        <w:t>　　</w:t>
      </w:r>
    </w:p>
    <w:p>
      <w:pPr>
        <w:keepNext w:val="0"/>
        <w:keepLines w:val="0"/>
        <w:pageBreakBefore w:val="0"/>
        <w:kinsoku/>
        <w:wordWrap/>
        <w:topLinePunct w:val="0"/>
        <w:bidi w:val="0"/>
        <w:spacing w:after="0" w:line="600" w:lineRule="exact"/>
        <w:ind w:firstLine="640"/>
        <w:jc w:val="left"/>
        <w:textAlignment w:val="auto"/>
        <w:rPr>
          <w:rFonts w:hint="eastAsia" w:ascii="仿宋_GB2312" w:hAnsi="仿宋" w:eastAsia="仿宋_GB2312" w:cs="仿宋"/>
          <w:color w:val="000000"/>
          <w:sz w:val="32"/>
          <w:szCs w:val="32"/>
          <w:shd w:val="clear" w:color="auto" w:fill="FFFFFF"/>
          <w:lang w:eastAsia="zh-CN"/>
        </w:rPr>
      </w:pPr>
      <w:r>
        <w:rPr>
          <w:rFonts w:hint="eastAsia" w:ascii="宋体" w:hAnsi="宋体" w:eastAsia="宋体" w:cs="宋体"/>
          <w:b w:val="0"/>
          <w:i w:val="0"/>
          <w:caps w:val="0"/>
          <w:color w:val="000000"/>
          <w:spacing w:val="0"/>
          <w:sz w:val="27"/>
          <w:szCs w:val="27"/>
          <w:shd w:val="clear" w:fill="FFFFFF"/>
        </w:rPr>
        <w:t>　　　　　　　　　　　　　　  </w:t>
      </w:r>
      <w:r>
        <w:rPr>
          <w:rFonts w:hint="eastAsia" w:ascii="仿宋_GB2312" w:hAnsi="仿宋" w:eastAsia="仿宋_GB2312" w:cs="仿宋"/>
          <w:color w:val="000000"/>
          <w:sz w:val="32"/>
          <w:szCs w:val="32"/>
          <w:shd w:val="clear" w:color="auto" w:fill="FFFFFF"/>
          <w:lang w:eastAsia="zh-CN"/>
        </w:rPr>
        <w:t>共青团湖北省委</w:t>
      </w:r>
    </w:p>
    <w:p>
      <w:pPr>
        <w:keepNext w:val="0"/>
        <w:keepLines w:val="0"/>
        <w:pageBreakBefore w:val="0"/>
        <w:kinsoku/>
        <w:wordWrap/>
        <w:topLinePunct w:val="0"/>
        <w:bidi w:val="0"/>
        <w:spacing w:after="0" w:line="600" w:lineRule="exact"/>
        <w:ind w:firstLine="640"/>
        <w:jc w:val="left"/>
        <w:textAlignment w:val="auto"/>
        <w:rPr>
          <w:rFonts w:hint="eastAsia" w:ascii="宋体" w:hAnsi="宋体" w:eastAsia="宋体" w:cs="宋体"/>
          <w:b w:val="0"/>
          <w:i w:val="0"/>
          <w:caps w:val="0"/>
          <w:color w:val="000000"/>
          <w:spacing w:val="0"/>
          <w:sz w:val="27"/>
          <w:szCs w:val="27"/>
        </w:rPr>
      </w:pPr>
      <w:r>
        <w:rPr>
          <w:rFonts w:hint="eastAsia" w:ascii="仿宋_GB2312" w:hAnsi="仿宋" w:eastAsia="仿宋_GB2312" w:cs="仿宋"/>
          <w:color w:val="000000"/>
          <w:sz w:val="32"/>
          <w:szCs w:val="32"/>
          <w:shd w:val="clear" w:color="auto" w:fill="FFFFFF"/>
          <w:lang w:eastAsia="zh-CN"/>
        </w:rPr>
        <w:t>　　　　　　　　　　　　　　　</w:t>
      </w:r>
      <w:r>
        <w:rPr>
          <w:rFonts w:hint="eastAsia" w:ascii="仿宋_GB2312" w:hAnsi="仿宋" w:eastAsia="仿宋_GB2312" w:cs="仿宋"/>
          <w:color w:val="000000"/>
          <w:sz w:val="32"/>
          <w:szCs w:val="32"/>
          <w:shd w:val="clear" w:color="auto" w:fill="FFFFFF"/>
          <w:lang w:val="en-US" w:eastAsia="zh-CN"/>
        </w:rPr>
        <w:t xml:space="preserve"> </w:t>
      </w:r>
      <w:r>
        <w:rPr>
          <w:rFonts w:hint="eastAsia" w:ascii="仿宋_GB2312" w:hAnsi="仿宋" w:eastAsia="仿宋_GB2312" w:cs="仿宋"/>
          <w:color w:val="000000"/>
          <w:sz w:val="32"/>
          <w:szCs w:val="32"/>
          <w:shd w:val="clear" w:color="auto" w:fill="FFFFFF"/>
          <w:lang w:eastAsia="zh-CN"/>
        </w:rPr>
        <w:t>201</w:t>
      </w:r>
      <w:r>
        <w:rPr>
          <w:rFonts w:hint="eastAsia" w:ascii="仿宋_GB2312" w:hAnsi="仿宋" w:eastAsia="仿宋_GB2312" w:cs="仿宋"/>
          <w:color w:val="000000"/>
          <w:sz w:val="32"/>
          <w:szCs w:val="32"/>
          <w:shd w:val="clear" w:color="auto" w:fill="FFFFFF"/>
          <w:lang w:val="en-US" w:eastAsia="zh-CN"/>
        </w:rPr>
        <w:t>8</w:t>
      </w:r>
      <w:r>
        <w:rPr>
          <w:rFonts w:hint="eastAsia" w:ascii="仿宋_GB2312" w:hAnsi="仿宋" w:eastAsia="仿宋_GB2312" w:cs="仿宋"/>
          <w:color w:val="000000"/>
          <w:sz w:val="32"/>
          <w:szCs w:val="32"/>
          <w:shd w:val="clear" w:color="auto" w:fill="FFFFFF"/>
          <w:lang w:eastAsia="zh-CN"/>
        </w:rPr>
        <w:t>年</w:t>
      </w:r>
      <w:r>
        <w:rPr>
          <w:rFonts w:hint="eastAsia" w:ascii="仿宋_GB2312" w:hAnsi="仿宋" w:eastAsia="仿宋_GB2312" w:cs="仿宋"/>
          <w:color w:val="000000"/>
          <w:sz w:val="32"/>
          <w:szCs w:val="32"/>
          <w:shd w:val="clear" w:color="auto" w:fill="FFFFFF"/>
          <w:lang w:val="en-US" w:eastAsia="zh-CN"/>
        </w:rPr>
        <w:t xml:space="preserve">4 </w:t>
      </w:r>
      <w:r>
        <w:rPr>
          <w:rFonts w:hint="eastAsia" w:ascii="仿宋_GB2312" w:hAnsi="仿宋" w:eastAsia="仿宋_GB2312" w:cs="仿宋"/>
          <w:color w:val="000000"/>
          <w:sz w:val="32"/>
          <w:szCs w:val="32"/>
          <w:shd w:val="clear" w:color="auto" w:fill="FFFFFF"/>
          <w:lang w:eastAsia="zh-CN"/>
        </w:rPr>
        <w:t>月</w:t>
      </w:r>
      <w:r>
        <w:rPr>
          <w:rFonts w:hint="eastAsia" w:ascii="仿宋_GB2312" w:hAnsi="仿宋" w:eastAsia="仿宋_GB2312" w:cs="仿宋"/>
          <w:color w:val="000000"/>
          <w:sz w:val="32"/>
          <w:szCs w:val="32"/>
          <w:shd w:val="clear" w:color="auto" w:fill="FFFFFF"/>
          <w:lang w:val="en-US" w:eastAsia="zh-CN"/>
        </w:rPr>
        <w:t>19</w:t>
      </w:r>
      <w:r>
        <w:rPr>
          <w:rFonts w:hint="eastAsia" w:ascii="仿宋_GB2312" w:hAnsi="仿宋" w:eastAsia="仿宋_GB2312" w:cs="仿宋"/>
          <w:color w:val="000000"/>
          <w:sz w:val="32"/>
          <w:szCs w:val="32"/>
          <w:shd w:val="clear" w:color="auto" w:fill="FFFFFF"/>
          <w:lang w:eastAsia="zh-CN"/>
        </w:rPr>
        <w:t>日　</w:t>
      </w:r>
    </w:p>
    <w:p>
      <w:pPr>
        <w:keepNext w:val="0"/>
        <w:keepLines w:val="0"/>
        <w:pageBreakBefore w:val="0"/>
        <w:kinsoku/>
        <w:wordWrap/>
        <w:topLinePunct w:val="0"/>
        <w:bidi w:val="0"/>
        <w:spacing w:after="0" w:line="600" w:lineRule="exact"/>
        <w:ind w:firstLine="640"/>
        <w:jc w:val="left"/>
        <w:textAlignment w:val="auto"/>
        <w:rPr>
          <w:rFonts w:hint="eastAsia" w:ascii="方正小标宋简体" w:eastAsia="方正小标宋简体"/>
          <w:sz w:val="44"/>
          <w:szCs w:val="44"/>
        </w:rPr>
      </w:pPr>
      <w:r>
        <w:rPr>
          <w:rFonts w:hint="eastAsia" w:ascii="方正小标宋简体" w:eastAsia="方正小标宋简体"/>
          <w:sz w:val="44"/>
          <w:szCs w:val="44"/>
        </w:rPr>
        <w:br w:type="page"/>
      </w:r>
    </w:p>
    <w:p>
      <w:pPr>
        <w:keepNext w:val="0"/>
        <w:keepLines w:val="0"/>
        <w:pageBreakBefore w:val="0"/>
        <w:kinsoku/>
        <w:wordWrap/>
        <w:topLinePunct w:val="0"/>
        <w:bidi w:val="0"/>
        <w:spacing w:after="0" w:line="600" w:lineRule="exact"/>
        <w:jc w:val="left"/>
        <w:textAlignment w:val="auto"/>
        <w:rPr>
          <w:rFonts w:hint="eastAsia" w:ascii="方正小标宋简体" w:eastAsia="方正小标宋简体"/>
          <w:sz w:val="44"/>
          <w:szCs w:val="44"/>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kinsoku/>
        <w:wordWrap/>
        <w:topLinePunct w:val="0"/>
        <w:bidi w:val="0"/>
        <w:spacing w:after="0" w:line="6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关于办好面向青少年的“新时代湖北讲习所”实施“青年大学习”行动方案</w:t>
      </w:r>
    </w:p>
    <w:p>
      <w:pPr>
        <w:pStyle w:val="4"/>
        <w:keepNext w:val="0"/>
        <w:keepLines w:val="0"/>
        <w:pageBreakBefore w:val="0"/>
        <w:kinsoku/>
        <w:wordWrap/>
        <w:topLinePunct w:val="0"/>
        <w:bidi w:val="0"/>
        <w:spacing w:before="0" w:beforeAutospacing="0" w:after="0" w:afterAutospacing="0" w:line="600" w:lineRule="exact"/>
        <w:jc w:val="both"/>
        <w:textAlignment w:val="auto"/>
        <w:rPr>
          <w:rFonts w:hint="eastAsia" w:ascii="仿宋_GB2312" w:eastAsia="仿宋_GB2312"/>
          <w:sz w:val="32"/>
          <w:szCs w:val="32"/>
          <w:lang w:eastAsia="zh-CN"/>
        </w:rPr>
      </w:pPr>
    </w:p>
    <w:p>
      <w:pPr>
        <w:pStyle w:val="4"/>
        <w:keepNext w:val="0"/>
        <w:keepLines w:val="0"/>
        <w:pageBreakBefore w:val="0"/>
        <w:kinsoku/>
        <w:wordWrap/>
        <w:topLinePunct w:val="0"/>
        <w:bidi w:val="0"/>
        <w:spacing w:before="0" w:beforeAutospacing="0" w:after="0" w:afterAutospacing="0" w:line="600" w:lineRule="exact"/>
        <w:ind w:firstLine="640" w:firstLineChars="200"/>
        <w:jc w:val="both"/>
        <w:textAlignment w:val="auto"/>
        <w:rPr>
          <w:rFonts w:ascii="仿宋_GB2312" w:eastAsia="仿宋_GB2312"/>
          <w:sz w:val="32"/>
          <w:szCs w:val="32"/>
        </w:rPr>
      </w:pPr>
      <w:r>
        <w:rPr>
          <w:rFonts w:hint="eastAsia" w:ascii="仿宋_GB2312" w:hAnsi="仿宋" w:eastAsia="仿宋_GB2312" w:cs="仿宋"/>
          <w:color w:val="000000"/>
          <w:sz w:val="32"/>
          <w:szCs w:val="32"/>
          <w:shd w:val="clear" w:color="auto" w:fill="FFFFFF"/>
        </w:rPr>
        <w:t>为</w:t>
      </w:r>
      <w:r>
        <w:rPr>
          <w:rFonts w:hint="eastAsia" w:ascii="仿宋_GB2312" w:hAnsi="仿宋" w:eastAsia="仿宋_GB2312" w:cs="仿宋"/>
          <w:color w:val="000000"/>
          <w:sz w:val="32"/>
          <w:szCs w:val="32"/>
          <w:shd w:val="clear" w:color="auto" w:fill="FFFFFF"/>
          <w:lang w:eastAsia="zh-CN"/>
        </w:rPr>
        <w:t>认真</w:t>
      </w:r>
      <w:r>
        <w:rPr>
          <w:rFonts w:hint="eastAsia" w:ascii="仿宋_GB2312" w:hAnsi="仿宋" w:eastAsia="仿宋_GB2312" w:cs="仿宋"/>
          <w:color w:val="000000"/>
          <w:sz w:val="32"/>
          <w:szCs w:val="32"/>
          <w:shd w:val="clear" w:color="auto" w:fill="FFFFFF"/>
        </w:rPr>
        <w:t>贯彻落实习近平总书记</w:t>
      </w:r>
      <w:r>
        <w:rPr>
          <w:rFonts w:hint="eastAsia" w:ascii="仿宋_GB2312" w:hAnsi="仿宋" w:eastAsia="仿宋_GB2312" w:cs="仿宋"/>
          <w:color w:val="000000"/>
          <w:sz w:val="32"/>
          <w:szCs w:val="32"/>
          <w:shd w:val="clear" w:color="auto" w:fill="FFFFFF"/>
          <w:lang w:eastAsia="zh-CN"/>
        </w:rPr>
        <w:t>关于</w:t>
      </w:r>
      <w:r>
        <w:rPr>
          <w:rFonts w:hint="eastAsia" w:ascii="仿宋_GB2312" w:hAnsi="仿宋" w:eastAsia="仿宋_GB2312" w:cs="仿宋"/>
          <w:color w:val="000000"/>
          <w:sz w:val="32"/>
          <w:szCs w:val="32"/>
          <w:shd w:val="clear" w:color="auto" w:fill="FFFFFF"/>
        </w:rPr>
        <w:t>“全党来一个大学习”</w:t>
      </w:r>
      <w:r>
        <w:rPr>
          <w:rFonts w:hint="eastAsia" w:ascii="仿宋_GB2312" w:hAnsi="仿宋" w:eastAsia="仿宋_GB2312" w:cs="仿宋"/>
          <w:color w:val="000000"/>
          <w:sz w:val="32"/>
          <w:szCs w:val="32"/>
          <w:shd w:val="clear" w:color="auto" w:fill="FFFFFF"/>
          <w:lang w:eastAsia="zh-CN"/>
        </w:rPr>
        <w:t>的重要指示</w:t>
      </w:r>
      <w:r>
        <w:rPr>
          <w:rFonts w:hint="eastAsia" w:ascii="仿宋_GB2312" w:hAnsi="仿宋" w:eastAsia="仿宋_GB2312" w:cs="仿宋"/>
          <w:color w:val="000000"/>
          <w:sz w:val="32"/>
          <w:szCs w:val="32"/>
          <w:shd w:val="clear" w:color="auto" w:fill="FFFFFF"/>
        </w:rPr>
        <w:t>要求</w:t>
      </w:r>
      <w:r>
        <w:rPr>
          <w:rFonts w:hint="eastAsia" w:ascii="仿宋_GB2312" w:hAnsi="仿宋" w:eastAsia="仿宋_GB2312" w:cs="仿宋"/>
          <w:color w:val="000000"/>
          <w:sz w:val="32"/>
          <w:szCs w:val="32"/>
          <w:shd w:val="clear" w:color="auto" w:fill="FFFFFF"/>
          <w:lang w:eastAsia="zh-CN"/>
        </w:rPr>
        <w:t>，根据</w:t>
      </w:r>
      <w:r>
        <w:rPr>
          <w:rFonts w:hint="eastAsia" w:ascii="仿宋_GB2312" w:hAnsi="仿宋" w:eastAsia="仿宋_GB2312" w:cs="仿宋"/>
          <w:color w:val="000000"/>
          <w:sz w:val="32"/>
          <w:szCs w:val="32"/>
          <w:shd w:val="clear" w:color="auto" w:fill="FFFFFF"/>
        </w:rPr>
        <w:t>省委关于办好</w:t>
      </w:r>
      <w:r>
        <w:rPr>
          <w:rFonts w:hint="eastAsia" w:ascii="仿宋_GB2312" w:hAnsi="仿宋" w:eastAsia="仿宋_GB2312" w:cs="仿宋"/>
          <w:color w:val="000000"/>
          <w:sz w:val="32"/>
          <w:szCs w:val="32"/>
          <w:shd w:val="clear" w:color="auto" w:fill="FFFFFF"/>
          <w:lang w:eastAsia="zh-CN"/>
        </w:rPr>
        <w:t>“新时代湖北讲习所”和</w:t>
      </w:r>
      <w:r>
        <w:rPr>
          <w:rFonts w:hint="eastAsia" w:ascii="仿宋_GB2312" w:hAnsi="仿宋" w:eastAsia="仿宋_GB2312" w:cs="仿宋"/>
          <w:color w:val="000000"/>
          <w:sz w:val="32"/>
          <w:szCs w:val="32"/>
          <w:shd w:val="clear" w:color="auto" w:fill="FFFFFF"/>
        </w:rPr>
        <w:t>团中央关于在全团实施“青年大学习”行动的安排部署，用习近平新时代中国特色社会主义思想武装</w:t>
      </w:r>
      <w:r>
        <w:rPr>
          <w:rFonts w:hint="eastAsia" w:ascii="仿宋_GB2312" w:hAnsi="仿宋" w:eastAsia="仿宋_GB2312" w:cs="仿宋"/>
          <w:color w:val="000000"/>
          <w:sz w:val="32"/>
          <w:szCs w:val="32"/>
          <w:shd w:val="clear" w:color="auto" w:fill="FFFFFF"/>
          <w:lang w:eastAsia="zh-CN"/>
        </w:rPr>
        <w:t>头脑、教育青年</w:t>
      </w:r>
      <w:r>
        <w:rPr>
          <w:rFonts w:hint="eastAsia" w:ascii="仿宋_GB2312" w:hAnsi="仿宋" w:eastAsia="仿宋_GB2312" w:cs="仿宋"/>
          <w:color w:val="000000"/>
          <w:sz w:val="32"/>
          <w:szCs w:val="32"/>
          <w:shd w:val="clear" w:color="auto" w:fill="FFFFFF"/>
        </w:rPr>
        <w:t>，</w:t>
      </w:r>
      <w:r>
        <w:rPr>
          <w:rFonts w:hint="eastAsia" w:ascii="仿宋_GB2312" w:hAnsi="仿宋" w:eastAsia="仿宋_GB2312" w:cs="仿宋"/>
          <w:color w:val="000000"/>
          <w:sz w:val="32"/>
          <w:szCs w:val="32"/>
          <w:shd w:val="clear" w:color="auto" w:fill="FFFFFF"/>
          <w:lang w:eastAsia="zh-CN"/>
        </w:rPr>
        <w:t>结合湖北共青团实际，</w:t>
      </w:r>
      <w:r>
        <w:rPr>
          <w:rFonts w:hint="eastAsia" w:ascii="仿宋_GB2312" w:hAnsi="仿宋" w:eastAsia="仿宋_GB2312" w:cs="仿宋"/>
          <w:color w:val="000000"/>
          <w:sz w:val="32"/>
          <w:szCs w:val="32"/>
          <w:shd w:val="clear" w:color="auto" w:fill="FFFFFF"/>
        </w:rPr>
        <w:t>制定本方案</w:t>
      </w:r>
      <w:r>
        <w:rPr>
          <w:rFonts w:hint="eastAsia" w:ascii="仿宋_GB2312" w:eastAsia="仿宋_GB2312"/>
          <w:sz w:val="32"/>
          <w:szCs w:val="32"/>
        </w:rPr>
        <w:t>。</w:t>
      </w:r>
    </w:p>
    <w:p>
      <w:pPr>
        <w:keepNext w:val="0"/>
        <w:keepLines w:val="0"/>
        <w:pageBreakBefore w:val="0"/>
        <w:numPr>
          <w:ilvl w:val="0"/>
          <w:numId w:val="0"/>
        </w:numPr>
        <w:kinsoku/>
        <w:wordWrap/>
        <w:overflowPunct w:val="0"/>
        <w:topLinePunct w:val="0"/>
        <w:bidi w:val="0"/>
        <w:spacing w:after="0" w:line="600" w:lineRule="exact"/>
        <w:jc w:val="both"/>
        <w:textAlignment w:val="auto"/>
        <w:rPr>
          <w:rFonts w:hint="eastAsia" w:ascii="黑体" w:eastAsia="黑体"/>
          <w:sz w:val="32"/>
          <w:szCs w:val="32"/>
        </w:rPr>
      </w:pPr>
      <w:r>
        <w:rPr>
          <w:rFonts w:hint="eastAsia" w:ascii="黑体" w:eastAsia="黑体"/>
          <w:sz w:val="32"/>
          <w:szCs w:val="32"/>
          <w:lang w:val="en-US" w:eastAsia="zh-CN"/>
        </w:rPr>
        <w:t xml:space="preserve">    </w:t>
      </w:r>
      <w:r>
        <w:rPr>
          <w:rFonts w:hint="eastAsia" w:ascii="黑体" w:eastAsia="黑体"/>
          <w:sz w:val="32"/>
          <w:szCs w:val="32"/>
          <w:lang w:eastAsia="zh-CN"/>
        </w:rPr>
        <w:t>一、</w:t>
      </w:r>
      <w:r>
        <w:rPr>
          <w:rFonts w:hint="eastAsia" w:ascii="黑体" w:eastAsia="黑体"/>
          <w:sz w:val="32"/>
          <w:szCs w:val="32"/>
        </w:rPr>
        <w:t>总体</w:t>
      </w:r>
      <w:r>
        <w:rPr>
          <w:rFonts w:hint="eastAsia" w:ascii="黑体" w:eastAsia="黑体"/>
          <w:sz w:val="32"/>
          <w:szCs w:val="32"/>
          <w:lang w:eastAsia="zh-CN"/>
        </w:rPr>
        <w:t>目标</w:t>
      </w:r>
    </w:p>
    <w:p>
      <w:pPr>
        <w:keepNext w:val="0"/>
        <w:keepLines w:val="0"/>
        <w:pageBreakBefore w:val="0"/>
        <w:kinsoku/>
        <w:wordWrap/>
        <w:overflowPunct w:val="0"/>
        <w:topLinePunct w:val="0"/>
        <w:bidi w:val="0"/>
        <w:spacing w:after="0"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按照多形式、分层次、全覆盖的要求，</w:t>
      </w:r>
      <w:r>
        <w:rPr>
          <w:rFonts w:hint="eastAsia" w:ascii="仿宋_GB2312" w:eastAsia="仿宋_GB2312"/>
          <w:sz w:val="32"/>
          <w:szCs w:val="32"/>
          <w:lang w:eastAsia="zh-CN"/>
        </w:rPr>
        <w:t>办好办实</w:t>
      </w:r>
      <w:r>
        <w:rPr>
          <w:rFonts w:hint="eastAsia" w:ascii="仿宋_GB2312" w:eastAsia="仿宋_GB2312"/>
          <w:sz w:val="32"/>
          <w:szCs w:val="32"/>
        </w:rPr>
        <w:t>面向青少年的</w:t>
      </w:r>
      <w:r>
        <w:rPr>
          <w:rFonts w:hint="eastAsia" w:ascii="仿宋_GB2312" w:eastAsia="仿宋_GB2312"/>
          <w:sz w:val="32"/>
          <w:szCs w:val="32"/>
          <w:lang w:eastAsia="zh-CN"/>
        </w:rPr>
        <w:t>“新时代湖北讲习所”</w:t>
      </w:r>
      <w:r>
        <w:rPr>
          <w:rFonts w:hint="eastAsia" w:ascii="仿宋_GB2312" w:eastAsia="仿宋_GB2312"/>
          <w:sz w:val="32"/>
          <w:szCs w:val="32"/>
        </w:rPr>
        <w:t>，深入</w:t>
      </w:r>
      <w:r>
        <w:rPr>
          <w:rFonts w:hint="eastAsia" w:ascii="仿宋_GB2312" w:eastAsia="仿宋_GB2312"/>
          <w:sz w:val="32"/>
          <w:szCs w:val="32"/>
          <w:lang w:eastAsia="zh-CN"/>
        </w:rPr>
        <w:t>实施</w:t>
      </w:r>
      <w:r>
        <w:rPr>
          <w:rFonts w:hint="eastAsia" w:ascii="仿宋_GB2312" w:eastAsia="仿宋_GB2312"/>
          <w:sz w:val="32"/>
          <w:szCs w:val="32"/>
        </w:rPr>
        <w:t>“青年大学习”行动</w:t>
      </w:r>
      <w:r>
        <w:rPr>
          <w:rFonts w:hint="eastAsia" w:ascii="仿宋_GB2312" w:eastAsia="仿宋_GB2312"/>
          <w:sz w:val="32"/>
          <w:szCs w:val="32"/>
          <w:lang w:eastAsia="zh-CN"/>
        </w:rPr>
        <w:t>，通过构建“导学、讲学、研学、比学、践学、督学”六位一体的学习体系，着力锻造一支青年理论骨干，创建一批面向青少年的“新时代湖北讲习所”，形成一系列青年研习成果，引导青年牢固树立“四个意识”，进一步增强“四个自信”，增进</w:t>
      </w:r>
      <w:r>
        <w:rPr>
          <w:rFonts w:hint="default" w:ascii="仿宋_GB2312" w:eastAsia="仿宋_GB2312"/>
          <w:sz w:val="32"/>
          <w:szCs w:val="32"/>
          <w:lang w:eastAsia="zh-CN"/>
        </w:rPr>
        <w:t>高度的政治认同、思想认同、理论认同、情感认同</w:t>
      </w:r>
      <w:r>
        <w:rPr>
          <w:rFonts w:hint="eastAsia" w:ascii="仿宋_GB2312" w:eastAsia="仿宋_GB2312"/>
          <w:sz w:val="32"/>
          <w:szCs w:val="32"/>
          <w:lang w:eastAsia="zh-CN"/>
        </w:rPr>
        <w:t>，</w:t>
      </w:r>
      <w:r>
        <w:rPr>
          <w:rFonts w:hint="eastAsia" w:ascii="仿宋_GB2312" w:eastAsia="仿宋_GB2312"/>
          <w:sz w:val="32"/>
          <w:szCs w:val="32"/>
        </w:rPr>
        <w:t>为新时代湖北决胜全面建成小康社会，</w:t>
      </w:r>
      <w:r>
        <w:rPr>
          <w:rFonts w:hint="eastAsia" w:ascii="仿宋_GB2312" w:eastAsia="仿宋_GB2312"/>
          <w:sz w:val="32"/>
          <w:szCs w:val="32"/>
          <w:lang w:eastAsia="zh-CN"/>
        </w:rPr>
        <w:t>开启全面</w:t>
      </w:r>
      <w:r>
        <w:rPr>
          <w:rFonts w:hint="eastAsia" w:ascii="仿宋_GB2312" w:eastAsia="仿宋_GB2312"/>
          <w:sz w:val="32"/>
          <w:szCs w:val="32"/>
        </w:rPr>
        <w:t>建设社会主义现代化强省</w:t>
      </w:r>
      <w:r>
        <w:rPr>
          <w:rFonts w:hint="eastAsia" w:ascii="仿宋_GB2312" w:eastAsia="仿宋_GB2312"/>
          <w:sz w:val="32"/>
          <w:szCs w:val="32"/>
          <w:lang w:eastAsia="zh-CN"/>
        </w:rPr>
        <w:t>新征程筑牢思想基础、凝聚</w:t>
      </w:r>
      <w:r>
        <w:rPr>
          <w:rFonts w:hint="eastAsia" w:ascii="仿宋_GB2312" w:eastAsia="仿宋_GB2312"/>
          <w:sz w:val="32"/>
          <w:szCs w:val="32"/>
        </w:rPr>
        <w:t>青春力量。</w:t>
      </w:r>
    </w:p>
    <w:p>
      <w:pPr>
        <w:keepNext w:val="0"/>
        <w:keepLines w:val="0"/>
        <w:pageBreakBefore w:val="0"/>
        <w:numPr>
          <w:ilvl w:val="0"/>
          <w:numId w:val="0"/>
        </w:numPr>
        <w:kinsoku/>
        <w:wordWrap/>
        <w:overflowPunct w:val="0"/>
        <w:topLinePunct w:val="0"/>
        <w:bidi w:val="0"/>
        <w:spacing w:after="0" w:line="600" w:lineRule="exact"/>
        <w:ind w:leftChars="200"/>
        <w:jc w:val="both"/>
        <w:textAlignment w:val="auto"/>
        <w:rPr>
          <w:rFonts w:hint="eastAsia" w:ascii="黑体" w:eastAsia="黑体"/>
          <w:sz w:val="32"/>
          <w:szCs w:val="32"/>
          <w:lang w:val="en-US" w:eastAsia="zh-CN"/>
        </w:rPr>
      </w:pPr>
      <w:r>
        <w:rPr>
          <w:rFonts w:hint="eastAsia" w:ascii="黑体" w:eastAsia="黑体"/>
          <w:sz w:val="32"/>
          <w:szCs w:val="32"/>
          <w:lang w:val="en-US" w:eastAsia="zh-CN"/>
        </w:rPr>
        <w:t xml:space="preserve">  二、重点任务</w:t>
      </w:r>
    </w:p>
    <w:p>
      <w:pPr>
        <w:keepNext w:val="0"/>
        <w:keepLines w:val="0"/>
        <w:pageBreakBefore w:val="0"/>
        <w:numPr>
          <w:ilvl w:val="0"/>
          <w:numId w:val="0"/>
        </w:numPr>
        <w:kinsoku/>
        <w:wordWrap/>
        <w:overflowPunct w:val="0"/>
        <w:topLinePunct w:val="0"/>
        <w:bidi w:val="0"/>
        <w:spacing w:after="0" w:line="600" w:lineRule="exact"/>
        <w:jc w:val="both"/>
        <w:textAlignment w:val="auto"/>
        <w:rPr>
          <w:rFonts w:hint="eastAsia" w:ascii="仿宋_GB2312" w:eastAsia="仿宋_GB2312"/>
          <w:sz w:val="32"/>
          <w:szCs w:val="32"/>
          <w:lang w:val="en-US" w:eastAsia="zh-CN"/>
        </w:rPr>
      </w:pPr>
      <w:r>
        <w:rPr>
          <w:rFonts w:hint="eastAsia" w:ascii="黑体" w:eastAsia="黑体"/>
          <w:sz w:val="32"/>
          <w:szCs w:val="32"/>
          <w:lang w:val="en-US" w:eastAsia="zh-CN"/>
        </w:rPr>
        <w:t xml:space="preserve">   </w:t>
      </w:r>
      <w:r>
        <w:rPr>
          <w:rFonts w:hint="eastAsia" w:ascii="楷体" w:hAnsi="楷体" w:eastAsia="楷体" w:cs="楷体"/>
          <w:sz w:val="32"/>
          <w:szCs w:val="32"/>
          <w:lang w:val="en-US" w:eastAsia="zh-CN"/>
        </w:rPr>
        <w:t>（一）办好“固定讲习所（学习社）”。</w:t>
      </w:r>
      <w:r>
        <w:rPr>
          <w:rFonts w:hint="eastAsia" w:ascii="仿宋_GB2312" w:eastAsia="仿宋_GB2312"/>
          <w:sz w:val="32"/>
          <w:szCs w:val="32"/>
          <w:lang w:val="en-US" w:eastAsia="zh-CN"/>
        </w:rPr>
        <w:t>依托全省“青年之家”等团属工作阵地，广泛建立“青年之家·学习社”，强化“青年之家”作为党的青年工作阵地的政治功能，推动学习到基层、广覆盖、常态化。全省确定一批具有相应基础和条件的“青年之家”先行进行建设，并按照“六有”标准提档升级，达标后正式挂牌面向青少年的“新时代湖北讲习所”。</w:t>
      </w:r>
      <w:r>
        <w:rPr>
          <w:rFonts w:hint="eastAsia" w:ascii="仿宋_GB2312" w:eastAsia="仿宋_GB2312"/>
          <w:b/>
          <w:bCs/>
          <w:sz w:val="32"/>
          <w:szCs w:val="32"/>
          <w:lang w:val="en-US" w:eastAsia="zh-CN"/>
        </w:rPr>
        <w:t>有场所：</w:t>
      </w:r>
      <w:r>
        <w:rPr>
          <w:rFonts w:hint="eastAsia" w:ascii="仿宋_GB2312" w:eastAsia="仿宋_GB2312"/>
          <w:sz w:val="32"/>
          <w:szCs w:val="32"/>
          <w:lang w:val="en-US" w:eastAsia="zh-CN"/>
        </w:rPr>
        <w:t>有开展讲习活动的固定有形场所；</w:t>
      </w:r>
      <w:r>
        <w:rPr>
          <w:rFonts w:hint="eastAsia" w:ascii="仿宋_GB2312" w:eastAsia="仿宋_GB2312"/>
          <w:b/>
          <w:bCs/>
          <w:sz w:val="32"/>
          <w:szCs w:val="32"/>
          <w:lang w:val="en-US" w:eastAsia="zh-CN"/>
        </w:rPr>
        <w:t>有标牌：</w:t>
      </w:r>
      <w:r>
        <w:rPr>
          <w:rFonts w:hint="eastAsia" w:ascii="仿宋_GB2312" w:eastAsia="仿宋_GB2312"/>
          <w:sz w:val="32"/>
          <w:szCs w:val="32"/>
          <w:lang w:val="en-US" w:eastAsia="zh-CN"/>
        </w:rPr>
        <w:t>由团省委统一标示、统一授牌；</w:t>
      </w:r>
      <w:r>
        <w:rPr>
          <w:rFonts w:hint="eastAsia" w:ascii="仿宋_GB2312" w:eastAsia="仿宋_GB2312"/>
          <w:b/>
          <w:bCs/>
          <w:sz w:val="32"/>
          <w:szCs w:val="32"/>
          <w:lang w:val="en-US" w:eastAsia="zh-CN"/>
        </w:rPr>
        <w:t>有经费：</w:t>
      </w:r>
      <w:r>
        <w:rPr>
          <w:rFonts w:hint="eastAsia" w:ascii="仿宋_GB2312" w:eastAsia="仿宋_GB2312"/>
          <w:sz w:val="32"/>
          <w:szCs w:val="32"/>
          <w:lang w:val="en-US" w:eastAsia="zh-CN"/>
        </w:rPr>
        <w:t>有保证讲习活动的基本专项经费；</w:t>
      </w:r>
      <w:r>
        <w:rPr>
          <w:rFonts w:hint="eastAsia" w:ascii="仿宋_GB2312" w:eastAsia="仿宋_GB2312"/>
          <w:b/>
          <w:bCs/>
          <w:sz w:val="32"/>
          <w:szCs w:val="32"/>
          <w:lang w:val="en-US" w:eastAsia="zh-CN"/>
        </w:rPr>
        <w:t>有队伍：</w:t>
      </w:r>
      <w:r>
        <w:rPr>
          <w:rFonts w:hint="eastAsia" w:ascii="仿宋_GB2312" w:eastAsia="仿宋_GB2312"/>
          <w:sz w:val="32"/>
          <w:szCs w:val="32"/>
          <w:lang w:val="en-US" w:eastAsia="zh-CN"/>
        </w:rPr>
        <w:t>积极整合团干部常态化下基层、团干部基层报到、团干部直接联系青年等制度，为讲习活动打造核心工作力量；</w:t>
      </w:r>
      <w:r>
        <w:rPr>
          <w:rFonts w:hint="eastAsia" w:ascii="仿宋_GB2312" w:eastAsia="仿宋_GB2312"/>
          <w:b/>
          <w:bCs/>
          <w:sz w:val="32"/>
          <w:szCs w:val="32"/>
          <w:lang w:val="en-US" w:eastAsia="zh-CN"/>
        </w:rPr>
        <w:t>有制度：</w:t>
      </w:r>
      <w:r>
        <w:rPr>
          <w:rFonts w:hint="eastAsia" w:ascii="仿宋_GB2312" w:eastAsia="仿宋_GB2312"/>
          <w:sz w:val="32"/>
          <w:szCs w:val="32"/>
          <w:lang w:val="en-US" w:eastAsia="zh-CN"/>
        </w:rPr>
        <w:t>有常规讲习活动制度，原则上“青年之家·学习社”每两个月开展集中学习活动不少于1场，全年开展集中学习活动不少于8次；“新时代湖北讲习所”原则上每月学习活动不少于1场，全年开展集中学习活动不少于12次；</w:t>
      </w:r>
      <w:r>
        <w:rPr>
          <w:rFonts w:hint="eastAsia" w:ascii="仿宋_GB2312" w:eastAsia="仿宋_GB2312"/>
          <w:b/>
          <w:bCs/>
          <w:sz w:val="32"/>
          <w:szCs w:val="32"/>
          <w:lang w:val="en-US" w:eastAsia="zh-CN"/>
        </w:rPr>
        <w:t>有成效：</w:t>
      </w:r>
      <w:r>
        <w:rPr>
          <w:rFonts w:hint="eastAsia" w:ascii="仿宋_GB2312" w:eastAsia="仿宋_GB2312"/>
          <w:sz w:val="32"/>
          <w:szCs w:val="32"/>
          <w:lang w:val="en-US" w:eastAsia="zh-CN"/>
        </w:rPr>
        <w:t>根据不同青年群体的情况和特点，坚持效果导向，有针对性地开展讲习活动，做好团员青年效果评价工作。2018年6月底前，全省建设30家面向青少年的“新时代湖北讲习所”，探索经验后全面铺开；力争通过1至2年全省建设100家左右管理规范、活动经常、青少年喜欢的“新时代湖北讲习所”。</w:t>
      </w:r>
    </w:p>
    <w:p>
      <w:pPr>
        <w:keepNext w:val="0"/>
        <w:keepLines w:val="0"/>
        <w:pageBreakBefore w:val="0"/>
        <w:numPr>
          <w:ilvl w:val="0"/>
          <w:numId w:val="0"/>
        </w:numPr>
        <w:kinsoku/>
        <w:wordWrap/>
        <w:overflowPunct w:val="0"/>
        <w:topLinePunct w:val="0"/>
        <w:bidi w:val="0"/>
        <w:spacing w:after="0" w:line="600" w:lineRule="exact"/>
        <w:ind w:firstLine="640" w:firstLineChars="200"/>
        <w:jc w:val="both"/>
        <w:textAlignment w:val="auto"/>
        <w:rPr>
          <w:rFonts w:hint="eastAsia" w:ascii="仿宋_GB2312" w:eastAsia="仿宋_GB2312"/>
          <w:sz w:val="32"/>
          <w:szCs w:val="32"/>
          <w:lang w:val="en-US" w:eastAsia="zh-CN"/>
        </w:rPr>
      </w:pPr>
      <w:r>
        <w:rPr>
          <w:rFonts w:hint="eastAsia" w:ascii="楷体" w:hAnsi="楷体" w:eastAsia="楷体" w:cs="楷体"/>
          <w:sz w:val="32"/>
          <w:szCs w:val="32"/>
          <w:lang w:val="en-US" w:eastAsia="zh-CN"/>
        </w:rPr>
        <w:t>（二）办好“网上讲习所”。</w:t>
      </w:r>
      <w:r>
        <w:rPr>
          <w:rFonts w:hint="eastAsia" w:ascii="仿宋_GB2312" w:eastAsia="仿宋_GB2312"/>
          <w:sz w:val="32"/>
          <w:szCs w:val="32"/>
          <w:lang w:val="en-US" w:eastAsia="zh-CN"/>
        </w:rPr>
        <w:t>依托“青春湖北”新媒体矩阵、斗鱼直播平台，开通政务直播间，打造“网上讲习所”。突出政治性、思想性、理论性、实用性，努力打造站位高内容精的网上“思想库”、“数据库”、“学习库”。开设专门栏目，以文字、图片、H5、小程序、微课堂视频、直播等形式，将理论宣讲和新媒体传播技术相结合，发挥网络覆盖面广、内容更新快、形式多样、学习时间灵活等优势，组织广大青年积极参与到学习行动中，推动习近平新时代中国特色社会主义思想在青年中入耳入心。</w:t>
      </w:r>
    </w:p>
    <w:p>
      <w:pPr>
        <w:keepNext w:val="0"/>
        <w:keepLines w:val="0"/>
        <w:pageBreakBefore w:val="0"/>
        <w:numPr>
          <w:ilvl w:val="0"/>
          <w:numId w:val="0"/>
        </w:numPr>
        <w:kinsoku/>
        <w:wordWrap/>
        <w:overflowPunct w:val="0"/>
        <w:topLinePunct w:val="0"/>
        <w:bidi w:val="0"/>
        <w:spacing w:after="0" w:line="600" w:lineRule="exact"/>
        <w:jc w:val="both"/>
        <w:textAlignment w:val="auto"/>
        <w:rPr>
          <w:rFonts w:hint="eastAsia" w:ascii="仿宋_GB2312" w:eastAsia="仿宋_GB2312"/>
          <w:sz w:val="32"/>
          <w:szCs w:val="32"/>
          <w:lang w:val="en-US" w:eastAsia="zh-CN"/>
        </w:rPr>
      </w:pPr>
      <w:r>
        <w:rPr>
          <w:rFonts w:hint="eastAsia" w:ascii="楷体" w:hAnsi="楷体" w:eastAsia="楷体" w:cs="楷体"/>
          <w:sz w:val="32"/>
          <w:szCs w:val="32"/>
          <w:lang w:val="en-US" w:eastAsia="zh-CN"/>
        </w:rPr>
        <w:t xml:space="preserve">   （三）办好“巡回讲习所”。</w:t>
      </w:r>
      <w:r>
        <w:rPr>
          <w:rFonts w:hint="eastAsia" w:ascii="仿宋_GB2312" w:eastAsia="仿宋_GB2312"/>
          <w:sz w:val="32"/>
          <w:szCs w:val="32"/>
          <w:lang w:val="en-US" w:eastAsia="zh-CN"/>
        </w:rPr>
        <w:t>进一步充实党的十九大精神</w:t>
      </w:r>
    </w:p>
    <w:p>
      <w:pPr>
        <w:keepNext w:val="0"/>
        <w:keepLines w:val="0"/>
        <w:pageBreakBefore w:val="0"/>
        <w:numPr>
          <w:ilvl w:val="0"/>
          <w:numId w:val="0"/>
        </w:numPr>
        <w:kinsoku/>
        <w:wordWrap/>
        <w:overflowPunct w:val="0"/>
        <w:topLinePunct w:val="0"/>
        <w:bidi w:val="0"/>
        <w:spacing w:after="0" w:line="60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青年宣讲团及青年宣讲分队“1+4+X”的工作力量，组建以团干部、青年理论专家、青年典型为主体的青年讲习团及青年讲习分队，深入基层一线青少年聚集区开展讲习活动。结合“新时代 新气象 新作为”百姓宣讲、“青年马克思主义者培养工程”“百生讲坛”“与信仰对话”“与人生对话”“彩虹人生”“青联委员走基层”“湖北青创大讲堂”“青年创业沙龙”等活动和工作为载体，有针对性开展讲习。</w:t>
      </w:r>
    </w:p>
    <w:p>
      <w:pPr>
        <w:keepNext w:val="0"/>
        <w:keepLines w:val="0"/>
        <w:pageBreakBefore w:val="0"/>
        <w:numPr>
          <w:ilvl w:val="0"/>
          <w:numId w:val="0"/>
        </w:numPr>
        <w:kinsoku/>
        <w:wordWrap/>
        <w:overflowPunct w:val="0"/>
        <w:topLinePunct w:val="0"/>
        <w:bidi w:val="0"/>
        <w:spacing w:after="0" w:line="600" w:lineRule="exact"/>
        <w:jc w:val="both"/>
        <w:textAlignment w:val="auto"/>
        <w:rPr>
          <w:rFonts w:hint="eastAsia" w:ascii="仿宋_GB2312" w:eastAsia="仿宋_GB2312"/>
          <w:sz w:val="32"/>
          <w:szCs w:val="32"/>
          <w:lang w:val="en-US" w:eastAsia="zh-CN"/>
        </w:rPr>
      </w:pPr>
      <w:r>
        <w:rPr>
          <w:rFonts w:hint="eastAsia" w:ascii="黑体" w:eastAsia="黑体"/>
          <w:sz w:val="32"/>
          <w:szCs w:val="32"/>
          <w:lang w:val="en-US" w:eastAsia="zh-CN"/>
        </w:rPr>
        <w:t xml:space="preserve">     三、主要措施</w:t>
      </w:r>
    </w:p>
    <w:p>
      <w:pPr>
        <w:keepNext w:val="0"/>
        <w:keepLines w:val="0"/>
        <w:pageBreakBefore w:val="0"/>
        <w:numPr>
          <w:ilvl w:val="0"/>
          <w:numId w:val="0"/>
        </w:numPr>
        <w:kinsoku/>
        <w:wordWrap/>
        <w:overflowPunct w:val="0"/>
        <w:topLinePunct w:val="0"/>
        <w:bidi w:val="0"/>
        <w:spacing w:after="0" w:line="600" w:lineRule="exact"/>
        <w:ind w:firstLine="640"/>
        <w:jc w:val="both"/>
        <w:textAlignment w:val="auto"/>
        <w:rPr>
          <w:rFonts w:hint="eastAsia" w:ascii="仿宋_GB2312" w:eastAsia="仿宋_GB2312"/>
          <w:sz w:val="32"/>
          <w:szCs w:val="32"/>
          <w:lang w:val="en-US" w:eastAsia="zh-CN"/>
        </w:rPr>
      </w:pPr>
      <w:r>
        <w:rPr>
          <w:rFonts w:hint="eastAsia" w:ascii="楷体" w:hAnsi="楷体" w:eastAsia="楷体" w:cs="楷体"/>
          <w:sz w:val="32"/>
          <w:szCs w:val="32"/>
          <w:lang w:val="en-US" w:eastAsia="zh-CN"/>
        </w:rPr>
        <w:t>（一）导学。</w:t>
      </w:r>
      <w:r>
        <w:rPr>
          <w:rFonts w:hint="eastAsia" w:ascii="仿宋_GB2312" w:eastAsia="仿宋_GB2312"/>
          <w:sz w:val="32"/>
          <w:szCs w:val="32"/>
          <w:lang w:val="en-US" w:eastAsia="zh-CN"/>
        </w:rPr>
        <w:t>全省各级团的领导机关专职、挂职干部是办好面向青少年的“新时代湖北讲习所”的核心工作力量。团的各级领导机关带头开展学习, 重点学习习近平新时代中国特色社会主义思想和党的十九大精神、《习近平谈治国理政》第一卷和第二卷、习近平总书记关于青少年和共青团工作的重要论述精神、中央重大会议和重要文件精神等内容。要指导基层学，培训引导学，采取多种形式, 组织团员青年参与到学习中来。12月底前, 全省团的各级领导机关至少开展 5 场专题学习活动；每个基层团组织至少开展 3 场集中性专题学习活动；县级及以上团委领导班子成员至少参加 2 场基层开展的学习活动。</w:t>
      </w:r>
    </w:p>
    <w:p>
      <w:pPr>
        <w:keepNext w:val="0"/>
        <w:keepLines w:val="0"/>
        <w:pageBreakBefore w:val="0"/>
        <w:numPr>
          <w:ilvl w:val="0"/>
          <w:numId w:val="0"/>
        </w:numPr>
        <w:kinsoku/>
        <w:wordWrap/>
        <w:overflowPunct w:val="0"/>
        <w:topLinePunct w:val="0"/>
        <w:bidi w:val="0"/>
        <w:spacing w:after="0" w:line="600" w:lineRule="exact"/>
        <w:ind w:firstLine="640"/>
        <w:jc w:val="both"/>
        <w:textAlignment w:val="auto"/>
        <w:rPr>
          <w:rFonts w:hint="eastAsia" w:ascii="仿宋_GB2312" w:eastAsia="仿宋_GB2312"/>
          <w:sz w:val="32"/>
          <w:szCs w:val="32"/>
          <w:lang w:val="en-US" w:eastAsia="zh-CN"/>
        </w:rPr>
      </w:pPr>
      <w:r>
        <w:rPr>
          <w:rFonts w:hint="eastAsia" w:ascii="楷体" w:hAnsi="楷体" w:eastAsia="楷体" w:cs="楷体"/>
          <w:sz w:val="32"/>
          <w:szCs w:val="32"/>
          <w:lang w:val="en-US" w:eastAsia="zh-CN"/>
        </w:rPr>
        <w:t>（二）讲学。</w:t>
      </w:r>
      <w:r>
        <w:rPr>
          <w:rFonts w:hint="eastAsia" w:ascii="仿宋_GB2312" w:eastAsia="仿宋_GB2312"/>
          <w:sz w:val="32"/>
          <w:szCs w:val="32"/>
          <w:lang w:val="en-US" w:eastAsia="zh-CN"/>
        </w:rPr>
        <w:t>坚持逐级动员、全员参与, 组织各级专职、挂职团干部在自身学懂弄通的基础上,深入“新时代湖北讲习所”，面向团员青年广泛开展小规模、互动式、有特色、接地气的面对面宣讲交流。12 月底前, 每名专职、挂职团干部至少开展3 场宣讲交流活动。开展集中性示范宣讲活动，结合庆祝改革开放 40 周年, 以“新时代新气象新作为”为主题, 组织专家学者、党（团）代表、青年典型等成立青年宣讲分队, 集中开展宣讲交流活动。12月底前, 省、市、县三级团委要组建讲习团、讲习分队, 分别组织开展不少于 10 场、 5 场、 3 场宣讲活动。省、市团委班子成员每人至少结对1个“新时代湖北讲习所”或“青年之家·学习社”，定期开展讲习活动。全省各级青联委员、青企协会员要积极开展“走基层”宣讲活动。建立向“新时代湖北讲习所”（讲习社）报到制度，团的</w:t>
      </w:r>
      <w:r>
        <w:rPr>
          <w:rFonts w:hint="eastAsia" w:ascii="仿宋_GB2312" w:hAnsi="仿宋_GB2312" w:eastAsia="仿宋_GB2312" w:cs="仿宋_GB2312"/>
          <w:color w:val="000000"/>
          <w:sz w:val="32"/>
          <w:szCs w:val="32"/>
          <w:u w:val="none"/>
          <w:lang w:eastAsia="zh-CN"/>
        </w:rPr>
        <w:t>领导机关专职（挂职）干部、新评选的</w:t>
      </w:r>
      <w:r>
        <w:rPr>
          <w:rFonts w:hint="eastAsia" w:ascii="仿宋_GB2312" w:eastAsia="仿宋_GB2312"/>
          <w:sz w:val="32"/>
          <w:szCs w:val="32"/>
          <w:lang w:val="en-US" w:eastAsia="zh-CN"/>
        </w:rPr>
        <w:t>“青年五四奖章”“新时代向上向善好青年”“青年好网民”“两红两优”等先进个人和先进单位负责人要主动到属地“新时代湖北讲习所”“青年之家·学习社”报到，参与宣讲不少于5场；团省委</w:t>
      </w:r>
      <w:r>
        <w:rPr>
          <w:rFonts w:hint="eastAsia" w:ascii="仿宋_GB2312" w:hAnsi="仿宋_GB2312" w:eastAsia="仿宋_GB2312" w:cs="仿宋_GB2312"/>
          <w:color w:val="000000"/>
          <w:sz w:val="32"/>
          <w:szCs w:val="32"/>
          <w:u w:val="none"/>
          <w:lang w:eastAsia="zh-CN"/>
        </w:rPr>
        <w:t>下沉干部要及时到下沉地</w:t>
      </w:r>
      <w:r>
        <w:rPr>
          <w:rFonts w:hint="eastAsia" w:ascii="仿宋_GB2312" w:eastAsia="仿宋_GB2312"/>
          <w:sz w:val="32"/>
          <w:szCs w:val="32"/>
          <w:lang w:val="en-US" w:eastAsia="zh-CN"/>
        </w:rPr>
        <w:t>“新时代湖北讲习所”“青年之家·学习社”指导和参与宣讲工作。依托“青年之家”云平台做好学习活动的发布、报名、记录、展示、评价等工作。</w:t>
      </w:r>
    </w:p>
    <w:p>
      <w:pPr>
        <w:keepNext w:val="0"/>
        <w:keepLines w:val="0"/>
        <w:pageBreakBefore w:val="0"/>
        <w:numPr>
          <w:ilvl w:val="0"/>
          <w:numId w:val="0"/>
        </w:numPr>
        <w:kinsoku/>
        <w:wordWrap/>
        <w:overflowPunct w:val="0"/>
        <w:topLinePunct w:val="0"/>
        <w:bidi w:val="0"/>
        <w:spacing w:after="0" w:line="60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楷体" w:hAnsi="楷体" w:eastAsia="楷体" w:cs="楷体"/>
          <w:sz w:val="32"/>
          <w:szCs w:val="32"/>
          <w:lang w:val="en-US" w:eastAsia="zh-CN"/>
        </w:rPr>
        <w:t>（三）研学。</w:t>
      </w:r>
      <w:r>
        <w:rPr>
          <w:rFonts w:hint="eastAsia" w:ascii="仿宋_GB2312" w:eastAsia="仿宋_GB2312"/>
          <w:sz w:val="32"/>
          <w:szCs w:val="32"/>
          <w:lang w:val="en-US" w:eastAsia="zh-CN"/>
        </w:rPr>
        <w:t>办好面向青少年的“新时代湖北讲习所”，要坚持把理论学习与专题调研结合起来, 结合“走进青年、 转变作风、改进工作”“常态化下沉基层”等机制, 对新时代青少年思想行为特点、共青团改革再出发等开展调查研究, 结合实际撰写学习心得、调研报告或者理论文章,不断提升学习成效。开展青年主题研讨交流，以“强国一代的使命与担当”“新时代青年说”等为主题, 在线上线下广泛开展大讨论活动。12月底前, 省、市、县团委班子成员至少领办一项调研课题、提交一篇有质量的调研报告；团省委机关部门和直属事业单位要结合工作实际，至少组织1个调研项目并形成有质量的研究成果。</w:t>
      </w:r>
    </w:p>
    <w:p>
      <w:pPr>
        <w:keepNext w:val="0"/>
        <w:keepLines w:val="0"/>
        <w:pageBreakBefore w:val="0"/>
        <w:numPr>
          <w:ilvl w:val="0"/>
          <w:numId w:val="0"/>
        </w:numPr>
        <w:kinsoku/>
        <w:wordWrap/>
        <w:overflowPunct w:val="0"/>
        <w:topLinePunct w:val="0"/>
        <w:bidi w:val="0"/>
        <w:spacing w:after="0" w:line="600" w:lineRule="exact"/>
        <w:ind w:firstLine="640"/>
        <w:jc w:val="both"/>
        <w:textAlignment w:val="auto"/>
        <w:rPr>
          <w:rFonts w:hint="eastAsia" w:ascii="仿宋_GB2312" w:eastAsia="仿宋_GB2312"/>
          <w:sz w:val="32"/>
          <w:szCs w:val="32"/>
          <w:lang w:val="en-US" w:eastAsia="zh-CN"/>
        </w:rPr>
      </w:pPr>
      <w:r>
        <w:rPr>
          <w:rFonts w:hint="eastAsia" w:ascii="楷体" w:hAnsi="楷体" w:eastAsia="楷体" w:cs="楷体"/>
          <w:sz w:val="32"/>
          <w:szCs w:val="32"/>
          <w:lang w:val="en-US" w:eastAsia="zh-CN"/>
        </w:rPr>
        <w:t>（四）比学。</w:t>
      </w:r>
      <w:r>
        <w:rPr>
          <w:rFonts w:hint="eastAsia" w:ascii="仿宋_GB2312" w:eastAsia="仿宋_GB2312"/>
          <w:sz w:val="32"/>
          <w:szCs w:val="32"/>
          <w:lang w:val="en-US" w:eastAsia="zh-CN"/>
        </w:rPr>
        <w:t>广泛开展青年学习答题和竞赛，积极运用手机 APP、H5、小程序、网上直播等载体, 采用“答题闯关” 等生动活泼的方式, 组织广大青年积极参与到学习行动之中。要面向大学生、中学生、中职生等青年学生、职业青年、各领域新兴青年群体、青年社会组织骨干及成员、少年儿童等不同群体, 以“四进四信”“青马工程”“与信仰对话”“ 与人生对话”“彩虹人生”“青社工程”等活动和工作为载体, 深入“新时代湖北讲习所”</w:t>
      </w:r>
      <w:bookmarkStart w:id="0" w:name="_GoBack"/>
      <w:bookmarkEnd w:id="0"/>
      <w:r>
        <w:rPr>
          <w:rFonts w:hint="eastAsia" w:ascii="仿宋_GB2312" w:eastAsia="仿宋_GB2312"/>
          <w:sz w:val="32"/>
          <w:szCs w:val="32"/>
          <w:lang w:val="en-US" w:eastAsia="zh-CN"/>
        </w:rPr>
        <w:t>“青年之家·学习社”，有针对性地开展比学交流活动。</w:t>
      </w:r>
    </w:p>
    <w:p>
      <w:pPr>
        <w:keepNext w:val="0"/>
        <w:keepLines w:val="0"/>
        <w:pageBreakBefore w:val="0"/>
        <w:widowControl w:val="0"/>
        <w:kinsoku/>
        <w:wordWrap/>
        <w:overflowPunct/>
        <w:topLinePunct w:val="0"/>
        <w:autoSpaceDE w:val="0"/>
        <w:autoSpaceDN w:val="0"/>
        <w:bidi w:val="0"/>
        <w:adjustRightInd/>
        <w:snapToGrid/>
        <w:spacing w:after="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（五）践学。</w:t>
      </w:r>
      <w:r>
        <w:rPr>
          <w:rFonts w:hint="eastAsia" w:ascii="仿宋_GB2312" w:hAnsi="仿宋_GB2312" w:eastAsia="仿宋_GB2312" w:cs="仿宋_GB2312"/>
          <w:sz w:val="32"/>
          <w:szCs w:val="32"/>
        </w:rPr>
        <w:t>推动学做结合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知行合一, 以担当民族复兴大任的时代新人培育工程为牵引, 强化教育引导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实践养成, 在广大青年中践行社会主义核心价值观</w:t>
      </w:r>
      <w:r>
        <w:rPr>
          <w:rFonts w:hint="eastAsia" w:ascii="仿宋_GB2312" w:hAnsi="仿宋_GB2312" w:eastAsia="仿宋_GB2312" w:cs="仿宋_GB2312"/>
          <w:sz w:val="32"/>
          <w:szCs w:val="32"/>
          <w:lang w:eastAsia="zh-CN"/>
        </w:rPr>
        <w:t>。动员广大青年主动投身打好“三大攻坚战”主战场，</w:t>
      </w:r>
      <w:r>
        <w:rPr>
          <w:rFonts w:hint="eastAsia" w:ascii="仿宋_GB2312" w:hAnsi="仿宋_GB2312" w:eastAsia="仿宋_GB2312" w:cs="仿宋_GB2312"/>
          <w:sz w:val="32"/>
          <w:szCs w:val="32"/>
        </w:rPr>
        <w:t>在基层一线的实践中磨炼意志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锤炼本领、展现风采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创青春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挑战杯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 小发明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小创造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小革新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小建议) 等活动, 教育引导广大青年进一步提升创新意识, 增强创业本领和专业性技能, 把学理论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强思想与学技能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会创新有效结合起来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带动更多青年大力弘扬创新精神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积极投身全面建设社会主义现代化强</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的新征程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after="0" w:line="600" w:lineRule="exact"/>
        <w:ind w:left="0" w:leftChars="0" w:right="0" w:rightChars="0" w:firstLine="640" w:firstLineChars="200"/>
        <w:jc w:val="both"/>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（六）督学。</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学懂弄通做实的要求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推动各级团组织采取线下考试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线上测试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随机抽查等多种方式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对团干部学习领会习近平新时代中国特色社会主义思想和党的十九大精神情况进行检验, 将检验结果作为对各级团干部工作考核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选先树优的重要评价指标</w:t>
      </w:r>
      <w:r>
        <w:rPr>
          <w:rFonts w:hint="eastAsia" w:ascii="仿宋_GB2312" w:hAnsi="仿宋_GB2312" w:eastAsia="仿宋_GB2312" w:cs="仿宋_GB2312"/>
          <w:sz w:val="32"/>
          <w:szCs w:val="32"/>
          <w:lang w:eastAsia="zh-CN"/>
        </w:rPr>
        <w:t>。团省委依托“青春湖北”开发十九大知识网上学习系统</w:t>
      </w:r>
      <w:r>
        <w:rPr>
          <w:rFonts w:hint="eastAsia" w:ascii="仿宋_GB2312" w:hAnsi="仿宋_GB2312" w:eastAsia="仿宋_GB2312" w:cs="仿宋_GB2312"/>
          <w:sz w:val="32"/>
          <w:szCs w:val="32"/>
        </w:rPr>
        <w:t>并建立题库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供各级团组织使用。</w:t>
      </w:r>
    </w:p>
    <w:p>
      <w:pPr>
        <w:keepNext w:val="0"/>
        <w:keepLines w:val="0"/>
        <w:pageBreakBefore w:val="0"/>
        <w:numPr>
          <w:ilvl w:val="0"/>
          <w:numId w:val="0"/>
        </w:numPr>
        <w:kinsoku/>
        <w:wordWrap/>
        <w:overflowPunct w:val="0"/>
        <w:topLinePunct w:val="0"/>
        <w:bidi w:val="0"/>
        <w:spacing w:after="0" w:line="600" w:lineRule="exact"/>
        <w:ind w:leftChars="200"/>
        <w:jc w:val="both"/>
        <w:textAlignment w:val="auto"/>
        <w:rPr>
          <w:rFonts w:hint="eastAsia" w:ascii="黑体" w:eastAsia="黑体"/>
          <w:sz w:val="32"/>
          <w:szCs w:val="32"/>
          <w:lang w:val="en-US" w:eastAsia="zh-CN"/>
        </w:rPr>
      </w:pPr>
      <w:r>
        <w:rPr>
          <w:rFonts w:hint="eastAsia" w:ascii="黑体" w:eastAsia="黑体"/>
          <w:sz w:val="32"/>
          <w:szCs w:val="32"/>
          <w:lang w:val="en-US" w:eastAsia="zh-CN"/>
        </w:rPr>
        <w:t xml:space="preserve">  四、组织保障</w:t>
      </w:r>
    </w:p>
    <w:p>
      <w:pPr>
        <w:keepNext w:val="0"/>
        <w:keepLines w:val="0"/>
        <w:pageBreakBefore w:val="0"/>
        <w:widowControl w:val="0"/>
        <w:kinsoku/>
        <w:wordWrap/>
        <w:overflowPunct/>
        <w:topLinePunct w:val="0"/>
        <w:autoSpaceDE w:val="0"/>
        <w:autoSpaceDN w:val="0"/>
        <w:bidi w:val="0"/>
        <w:adjustRightInd/>
        <w:snapToGrid/>
        <w:spacing w:after="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lang w:val="en-US" w:eastAsia="zh-CN"/>
        </w:rPr>
        <w:t>（一）加强组织领导。</w:t>
      </w:r>
      <w:r>
        <w:rPr>
          <w:rFonts w:hint="eastAsia" w:ascii="仿宋_GB2312" w:hAnsi="仿宋_GB2312" w:eastAsia="仿宋_GB2312" w:cs="仿宋_GB2312"/>
          <w:sz w:val="32"/>
          <w:szCs w:val="32"/>
          <w:lang w:val="en-US" w:eastAsia="zh-CN"/>
        </w:rPr>
        <w:t>全省各级团组织要进一步提高政治站位，坚持</w:t>
      </w:r>
      <w:r>
        <w:rPr>
          <w:rFonts w:hint="eastAsia" w:ascii="仿宋_GB2312" w:hAnsi="仿宋_GB2312" w:eastAsia="仿宋_GB2312" w:cs="仿宋_GB2312"/>
          <w:sz w:val="32"/>
          <w:szCs w:val="32"/>
        </w:rPr>
        <w:t xml:space="preserve">把深入学习宣传贯彻党的十九大精神作为首要政治任务和核心业务, </w:t>
      </w:r>
      <w:r>
        <w:rPr>
          <w:rFonts w:hint="eastAsia" w:ascii="仿宋_GB2312" w:hAnsi="仿宋_GB2312" w:eastAsia="仿宋_GB2312" w:cs="仿宋_GB2312"/>
          <w:sz w:val="32"/>
          <w:szCs w:val="32"/>
          <w:lang w:eastAsia="zh-CN"/>
        </w:rPr>
        <w:t>集中力量办好办实</w:t>
      </w:r>
      <w:r>
        <w:rPr>
          <w:rFonts w:hint="eastAsia" w:ascii="仿宋_GB2312" w:hAnsi="仿宋_GB2312" w:eastAsia="仿宋_GB2312" w:cs="仿宋_GB2312"/>
          <w:sz w:val="32"/>
          <w:szCs w:val="32"/>
        </w:rPr>
        <w:t>面向青少年的</w:t>
      </w:r>
      <w:r>
        <w:rPr>
          <w:rFonts w:hint="eastAsia" w:ascii="仿宋_GB2312" w:hAnsi="仿宋_GB2312" w:eastAsia="仿宋_GB2312" w:cs="仿宋_GB2312"/>
          <w:sz w:val="32"/>
          <w:szCs w:val="32"/>
          <w:lang w:eastAsia="zh-CN"/>
        </w:rPr>
        <w:t>“新时代湖北讲习所”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深入实施</w:t>
      </w:r>
      <w:r>
        <w:rPr>
          <w:rFonts w:hint="eastAsia" w:ascii="仿宋_GB2312" w:hAnsi="仿宋_GB2312" w:eastAsia="仿宋_GB2312" w:cs="仿宋_GB2312"/>
          <w:sz w:val="32"/>
          <w:szCs w:val="32"/>
        </w:rPr>
        <w:t>“青年大学习”行动</w:t>
      </w:r>
      <w:r>
        <w:rPr>
          <w:rFonts w:hint="eastAsia" w:ascii="仿宋_GB2312" w:hAnsi="仿宋_GB2312" w:eastAsia="仿宋_GB2312" w:cs="仿宋_GB2312"/>
          <w:sz w:val="32"/>
          <w:szCs w:val="32"/>
          <w:lang w:eastAsia="zh-CN"/>
        </w:rPr>
        <w:t>。全省各级团组织书记是“第一责任人”，要切实履行好主体责任，带头学习、带头研讨、带头宣讲，工作亲自部署、亲自推动、亲自督办。</w:t>
      </w:r>
    </w:p>
    <w:p>
      <w:pPr>
        <w:keepNext w:val="0"/>
        <w:keepLines w:val="0"/>
        <w:pageBreakBefore w:val="0"/>
        <w:numPr>
          <w:ilvl w:val="0"/>
          <w:numId w:val="0"/>
        </w:numPr>
        <w:kinsoku/>
        <w:wordWrap/>
        <w:overflowPunct w:val="0"/>
        <w:topLinePunct w:val="0"/>
        <w:bidi w:val="0"/>
        <w:spacing w:after="0" w:line="600" w:lineRule="exact"/>
        <w:ind w:firstLine="640" w:firstLineChars="200"/>
        <w:jc w:val="both"/>
        <w:textAlignment w:val="auto"/>
        <w:rPr>
          <w:rFonts w:hint="eastAsia" w:ascii="仿宋_GB2312" w:eastAsia="仿宋_GB2312"/>
          <w:sz w:val="32"/>
          <w:szCs w:val="32"/>
          <w:lang w:val="en-US" w:eastAsia="zh-CN"/>
        </w:rPr>
      </w:pPr>
      <w:r>
        <w:rPr>
          <w:rFonts w:hint="eastAsia" w:ascii="楷体" w:hAnsi="楷体" w:eastAsia="楷体" w:cs="楷体"/>
          <w:sz w:val="32"/>
          <w:szCs w:val="32"/>
          <w:lang w:val="en-US" w:eastAsia="zh-CN"/>
        </w:rPr>
        <w:t>（二）精心组织实施。</w:t>
      </w:r>
      <w:r>
        <w:rPr>
          <w:rFonts w:hint="eastAsia" w:ascii="仿宋_GB2312" w:hAnsi="仿宋_GB2312" w:eastAsia="仿宋_GB2312" w:cs="仿宋_GB2312"/>
          <w:color w:val="000000"/>
          <w:sz w:val="32"/>
          <w:szCs w:val="32"/>
          <w:u w:val="none"/>
          <w:lang w:eastAsia="zh-CN"/>
        </w:rPr>
        <w:t>组建省级青年讲习团及市、</w:t>
      </w:r>
      <w:r>
        <w:rPr>
          <w:rFonts w:hint="eastAsia" w:ascii="仿宋_GB2312" w:hAnsi="仿宋_GB2312" w:eastAsia="仿宋_GB2312" w:cs="仿宋_GB2312"/>
          <w:color w:val="000000"/>
          <w:sz w:val="32"/>
          <w:szCs w:val="32"/>
          <w:u w:val="none"/>
        </w:rPr>
        <w:t>县、高校、省属机关企事业单位青年</w:t>
      </w:r>
      <w:r>
        <w:rPr>
          <w:rFonts w:hint="eastAsia" w:ascii="仿宋_GB2312" w:hAnsi="仿宋_GB2312" w:eastAsia="仿宋_GB2312" w:cs="仿宋_GB2312"/>
          <w:color w:val="000000"/>
          <w:sz w:val="32"/>
          <w:szCs w:val="32"/>
          <w:u w:val="none"/>
          <w:lang w:eastAsia="zh-CN"/>
        </w:rPr>
        <w:t>讲习</w:t>
      </w:r>
      <w:r>
        <w:rPr>
          <w:rFonts w:hint="eastAsia" w:ascii="仿宋_GB2312" w:hAnsi="仿宋_GB2312" w:eastAsia="仿宋_GB2312" w:cs="仿宋_GB2312"/>
          <w:color w:val="000000"/>
          <w:sz w:val="32"/>
          <w:szCs w:val="32"/>
          <w:u w:val="none"/>
        </w:rPr>
        <w:t>队，</w:t>
      </w:r>
      <w:r>
        <w:rPr>
          <w:rFonts w:hint="eastAsia" w:ascii="仿宋_GB2312" w:hAnsi="仿宋_GB2312" w:eastAsia="仿宋_GB2312" w:cs="仿宋_GB2312"/>
          <w:color w:val="000000"/>
          <w:sz w:val="32"/>
          <w:szCs w:val="32"/>
          <w:u w:val="none"/>
          <w:lang w:eastAsia="zh-CN"/>
        </w:rPr>
        <w:t>分层分类开展讲习培训。各地、各单位</w:t>
      </w:r>
      <w:r>
        <w:rPr>
          <w:rFonts w:hint="eastAsia" w:ascii="仿宋_GB2312" w:eastAsia="仿宋_GB2312"/>
          <w:sz w:val="32"/>
          <w:szCs w:val="32"/>
          <w:lang w:val="en-US" w:eastAsia="zh-CN"/>
        </w:rPr>
        <w:t>4月底前将青年讲习队组建情况报送至团省委宣传部。</w:t>
      </w:r>
      <w:r>
        <w:rPr>
          <w:rFonts w:hint="eastAsia" w:ascii="仿宋_GB2312" w:hAnsi="仿宋_GB2312" w:eastAsia="仿宋_GB2312" w:cs="仿宋_GB2312"/>
          <w:color w:val="000000"/>
          <w:sz w:val="32"/>
          <w:szCs w:val="32"/>
          <w:u w:val="none"/>
          <w:lang w:eastAsia="zh-CN"/>
        </w:rPr>
        <w:t>积极创建</w:t>
      </w:r>
      <w:r>
        <w:rPr>
          <w:rFonts w:hint="eastAsia" w:ascii="仿宋_GB2312" w:eastAsia="仿宋_GB2312"/>
          <w:sz w:val="32"/>
          <w:szCs w:val="32"/>
          <w:lang w:val="en-US" w:eastAsia="zh-CN"/>
        </w:rPr>
        <w:t>“新时代湖北讲习所”，并于6月底前将“新时代湖北讲习所”创建申报材料报送至团省委宣传部。要加强对“新时代湖北讲习所”的宣传报道，注重挖掘典型，营造鲜明导向，持续打造工作品牌。要注重加强针对“新时代湖北讲习所”的新媒体产品开发和供给，提供鲜活素材，不断增强讲习活动的吸引力和效果。</w:t>
      </w:r>
    </w:p>
    <w:p>
      <w:pPr>
        <w:keepNext w:val="0"/>
        <w:keepLines w:val="0"/>
        <w:pageBreakBefore w:val="0"/>
        <w:numPr>
          <w:ilvl w:val="0"/>
          <w:numId w:val="0"/>
        </w:numPr>
        <w:kinsoku/>
        <w:wordWrap/>
        <w:overflowPunct w:val="0"/>
        <w:topLinePunct w:val="0"/>
        <w:bidi w:val="0"/>
        <w:spacing w:after="0" w:line="600" w:lineRule="exact"/>
        <w:ind w:firstLine="640" w:firstLineChars="200"/>
        <w:jc w:val="both"/>
        <w:textAlignment w:val="auto"/>
        <w:rPr>
          <w:rFonts w:hint="eastAsia" w:ascii="仿宋_GB2312" w:eastAsia="仿宋_GB2312"/>
          <w:sz w:val="32"/>
          <w:szCs w:val="32"/>
          <w:lang w:val="en-US" w:eastAsia="zh-CN"/>
        </w:rPr>
      </w:pPr>
      <w:r>
        <w:rPr>
          <w:rFonts w:hint="eastAsia" w:ascii="楷体" w:hAnsi="楷体" w:eastAsia="楷体" w:cs="楷体"/>
          <w:sz w:val="32"/>
          <w:szCs w:val="32"/>
          <w:lang w:val="en-US" w:eastAsia="zh-CN"/>
        </w:rPr>
        <w:t>（三）加强考核督导。</w:t>
      </w:r>
      <w:r>
        <w:rPr>
          <w:rFonts w:hint="eastAsia" w:ascii="仿宋_GB2312" w:eastAsia="仿宋_GB2312"/>
          <w:sz w:val="32"/>
          <w:szCs w:val="32"/>
          <w:lang w:val="en-US" w:eastAsia="zh-CN"/>
        </w:rPr>
        <w:t>把办好“新时代湖北讲习所”、实施“青年大学习”行动的督导考核，作为对全省各级团组织年度考核评价的重中之重，通过“走进青年、转变作风、改进工作”、常态化下沉基层、集中专项督导、年度考核评价等多种方式，对各市州、大型企事业单位和大专院校团委工作情况进行经常性督导，确保各项工作落实落细。对“新时代湖北讲习所”活动开展情况进行督查考评，将考评结果作为评先表彰的重要依据。</w:t>
      </w:r>
    </w:p>
    <w:p>
      <w:pPr>
        <w:keepNext w:val="0"/>
        <w:keepLines w:val="0"/>
        <w:pageBreakBefore w:val="0"/>
        <w:numPr>
          <w:ilvl w:val="0"/>
          <w:numId w:val="0"/>
        </w:numPr>
        <w:kinsoku/>
        <w:wordWrap/>
        <w:overflowPunct w:val="0"/>
        <w:topLinePunct w:val="0"/>
        <w:bidi w:val="0"/>
        <w:spacing w:after="0" w:line="60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br w:type="page"/>
      </w:r>
    </w:p>
    <w:p>
      <w:pPr>
        <w:numPr>
          <w:ilvl w:val="0"/>
          <w:numId w:val="0"/>
        </w:numPr>
        <w:overflowPunct w:val="0"/>
        <w:spacing w:after="0" w:line="560" w:lineRule="exact"/>
        <w:ind w:firstLine="880" w:firstLineChars="20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2018年面向青少年“新时代湖北讲习所”创建申报表</w:t>
      </w:r>
    </w:p>
    <w:tbl>
      <w:tblPr>
        <w:tblStyle w:val="6"/>
        <w:tblpPr w:leftFromText="180" w:rightFromText="180" w:vertAnchor="text" w:horzAnchor="margin" w:tblpXSpec="center" w:tblpY="295"/>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647"/>
        <w:gridCol w:w="1140"/>
        <w:gridCol w:w="1332"/>
        <w:gridCol w:w="284"/>
        <w:gridCol w:w="589"/>
        <w:gridCol w:w="804"/>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exact"/>
        </w:trPr>
        <w:tc>
          <w:tcPr>
            <w:tcW w:w="1242"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lang w:eastAsia="zh-CN"/>
              </w:rPr>
            </w:pPr>
            <w:r>
              <w:rPr>
                <w:rFonts w:hint="eastAsia" w:ascii="仿宋_GB2312" w:hAnsi="宋体" w:eastAsia="仿宋_GB2312"/>
                <w:sz w:val="24"/>
                <w:lang w:eastAsia="zh-CN"/>
              </w:rPr>
              <w:t>团属阵地情况</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lang w:eastAsia="zh-CN"/>
              </w:rPr>
            </w:pPr>
            <w:r>
              <w:rPr>
                <w:rFonts w:hint="eastAsia" w:ascii="仿宋_GB2312" w:hAnsi="宋体" w:eastAsia="仿宋_GB2312"/>
                <w:sz w:val="24"/>
                <w:lang w:eastAsia="zh-CN"/>
              </w:rPr>
              <w:t>阵地名称</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lang w:eastAsia="zh-CN"/>
              </w:rPr>
            </w:pPr>
            <w:r>
              <w:rPr>
                <w:rFonts w:hint="eastAsia" w:ascii="仿宋_GB2312" w:hAnsi="宋体" w:eastAsia="仿宋_GB2312"/>
                <w:sz w:val="24"/>
                <w:lang w:eastAsia="zh-CN"/>
              </w:rPr>
              <w:t>是否为示范性平台</w:t>
            </w:r>
          </w:p>
        </w:tc>
        <w:tc>
          <w:tcPr>
            <w:tcW w:w="295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exac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lang w:eastAsia="zh-CN"/>
              </w:rPr>
            </w:pPr>
            <w:r>
              <w:rPr>
                <w:rFonts w:hint="eastAsia" w:ascii="仿宋_GB2312" w:hAnsi="宋体" w:eastAsia="仿宋_GB2312"/>
                <w:sz w:val="24"/>
                <w:lang w:eastAsia="zh-CN"/>
              </w:rPr>
              <w:t>经费预算（单位：元）</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lang w:eastAsia="zh-CN"/>
              </w:rPr>
            </w:pPr>
            <w:r>
              <w:rPr>
                <w:rFonts w:hint="eastAsia" w:ascii="仿宋_GB2312" w:hAnsi="宋体" w:eastAsia="仿宋_GB2312"/>
                <w:sz w:val="24"/>
                <w:lang w:eastAsia="zh-CN"/>
              </w:rPr>
              <w:t>是否有讲习队伍</w:t>
            </w:r>
          </w:p>
        </w:tc>
        <w:tc>
          <w:tcPr>
            <w:tcW w:w="295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242" w:type="dxa"/>
            <w:vMerge w:val="restart"/>
            <w:tcBorders>
              <w:top w:val="single" w:color="auto" w:sz="4" w:space="0"/>
              <w:left w:val="single" w:color="auto" w:sz="4" w:space="0"/>
              <w:right w:val="single" w:color="auto" w:sz="4" w:space="0"/>
            </w:tcBorders>
            <w:vAlign w:val="center"/>
          </w:tcPr>
          <w:p>
            <w:pPr>
              <w:spacing w:after="0"/>
              <w:jc w:val="center"/>
              <w:rPr>
                <w:rFonts w:ascii="仿宋_GB2312" w:hAnsi="宋体" w:eastAsia="仿宋_GB2312"/>
                <w:sz w:val="24"/>
              </w:rPr>
            </w:pPr>
            <w:r>
              <w:rPr>
                <w:rFonts w:hint="eastAsia" w:ascii="仿宋_GB2312" w:hAnsi="宋体" w:eastAsia="仿宋_GB2312"/>
                <w:sz w:val="24"/>
                <w:lang w:eastAsia="zh-CN"/>
              </w:rPr>
              <w:t>结对该阵地团干部</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rPr>
            </w:pPr>
            <w:r>
              <w:rPr>
                <w:rFonts w:hint="eastAsia" w:ascii="仿宋_GB2312" w:hAnsi="宋体" w:eastAsia="仿宋_GB2312"/>
                <w:sz w:val="24"/>
              </w:rPr>
              <w:t>姓    名</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lang w:eastAsia="zh-CN"/>
              </w:rPr>
            </w:pPr>
            <w:r>
              <w:rPr>
                <w:rFonts w:hint="eastAsia" w:ascii="仿宋_GB2312" w:hAnsi="宋体" w:eastAsia="仿宋_GB2312"/>
                <w:sz w:val="24"/>
              </w:rPr>
              <w:t>性    别</w:t>
            </w:r>
          </w:p>
        </w:tc>
        <w:tc>
          <w:tcPr>
            <w:tcW w:w="295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242" w:type="dxa"/>
            <w:vMerge w:val="continue"/>
            <w:tcBorders>
              <w:left w:val="single" w:color="auto" w:sz="4" w:space="0"/>
              <w:right w:val="single" w:color="auto" w:sz="4" w:space="0"/>
            </w:tcBorders>
            <w:vAlign w:val="center"/>
          </w:tcPr>
          <w:p>
            <w:pPr>
              <w:spacing w:after="0"/>
              <w:jc w:val="center"/>
              <w:rPr>
                <w:rFonts w:ascii="仿宋_GB2312" w:hAnsi="宋体" w:eastAsia="仿宋_GB2312"/>
                <w:sz w:val="24"/>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rPr>
            </w:pPr>
            <w:r>
              <w:rPr>
                <w:rFonts w:hint="eastAsia" w:ascii="仿宋_GB2312" w:hAnsi="宋体" w:eastAsia="仿宋_GB2312"/>
                <w:sz w:val="24"/>
              </w:rPr>
              <w:t>职    务</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lang w:eastAsia="zh-CN"/>
              </w:rPr>
            </w:pPr>
            <w:r>
              <w:rPr>
                <w:rFonts w:hint="eastAsia" w:ascii="仿宋_GB2312" w:hAnsi="宋体" w:eastAsia="仿宋_GB2312"/>
                <w:sz w:val="24"/>
              </w:rPr>
              <w:t>移动电话</w:t>
            </w:r>
          </w:p>
        </w:tc>
        <w:tc>
          <w:tcPr>
            <w:tcW w:w="295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242" w:type="dxa"/>
            <w:vMerge w:val="continue"/>
            <w:tcBorders>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rPr>
            </w:pPr>
            <w:r>
              <w:rPr>
                <w:rFonts w:hint="eastAsia" w:ascii="仿宋_GB2312" w:hAnsi="宋体" w:eastAsia="仿宋_GB2312"/>
                <w:sz w:val="24"/>
              </w:rPr>
              <w:t>电子邮箱</w:t>
            </w:r>
          </w:p>
        </w:tc>
        <w:tc>
          <w:tcPr>
            <w:tcW w:w="1616"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1393"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lang w:eastAsia="zh-CN"/>
              </w:rPr>
            </w:pPr>
            <w:r>
              <w:rPr>
                <w:rFonts w:hint="eastAsia" w:ascii="仿宋_GB2312" w:hAnsi="宋体" w:eastAsia="仿宋_GB2312"/>
                <w:sz w:val="24"/>
                <w:lang w:eastAsia="zh-CN"/>
              </w:rPr>
              <w:t>专职</w:t>
            </w:r>
            <w:r>
              <w:rPr>
                <w:rFonts w:hint="eastAsia" w:ascii="仿宋" w:hAnsi="仿宋" w:eastAsia="仿宋" w:cs="仿宋"/>
                <w:sz w:val="24"/>
                <w:lang w:eastAsia="zh-CN"/>
              </w:rPr>
              <w:t>/</w:t>
            </w:r>
            <w:r>
              <w:rPr>
                <w:rFonts w:hint="eastAsia" w:ascii="仿宋_GB2312" w:hAnsi="仿宋_GB2312" w:eastAsia="仿宋_GB2312" w:cs="仿宋_GB2312"/>
                <w:sz w:val="24"/>
                <w:lang w:eastAsia="zh-CN"/>
              </w:rPr>
              <w:t>挂职</w:t>
            </w:r>
          </w:p>
        </w:tc>
        <w:tc>
          <w:tcPr>
            <w:tcW w:w="2954"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8992" w:type="dxa"/>
            <w:gridSpan w:val="8"/>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lang w:eastAsia="zh-CN"/>
              </w:rPr>
            </w:pPr>
            <w:r>
              <w:rPr>
                <w:rFonts w:hint="eastAsia" w:ascii="仿宋_GB2312" w:hAnsi="宋体" w:eastAsia="仿宋_GB2312"/>
                <w:sz w:val="24"/>
                <w:lang w:eastAsia="zh-CN"/>
              </w:rPr>
              <w:t>讲习队伍情况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889"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ascii="仿宋_GB2312" w:hAnsi="宋体" w:eastAsia="仿宋_GB2312"/>
                <w:sz w:val="24"/>
                <w:lang w:eastAsia="zh-CN"/>
              </w:rPr>
            </w:pPr>
            <w:r>
              <w:rPr>
                <w:rFonts w:hint="eastAsia" w:ascii="仿宋_GB2312" w:hAnsi="宋体" w:eastAsia="仿宋_GB2312"/>
                <w:sz w:val="24"/>
                <w:lang w:eastAsia="zh-CN"/>
              </w:rPr>
              <w:t>姓名</w:t>
            </w:r>
          </w:p>
        </w:tc>
        <w:tc>
          <w:tcPr>
            <w:tcW w:w="3345" w:type="dxa"/>
            <w:gridSpan w:val="4"/>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r>
              <w:rPr>
                <w:rFonts w:hint="eastAsia" w:ascii="仿宋_GB2312" w:hAnsi="宋体" w:eastAsia="仿宋_GB2312"/>
                <w:sz w:val="24"/>
                <w:lang w:eastAsia="zh-CN"/>
              </w:rPr>
              <w:t>单位及职务</w:t>
            </w:r>
          </w:p>
        </w:tc>
        <w:tc>
          <w:tcPr>
            <w:tcW w:w="3758"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r>
              <w:rPr>
                <w:rFonts w:hint="eastAsia" w:ascii="仿宋_GB2312" w:hAnsi="宋体" w:eastAsia="仿宋_GB2312"/>
                <w:sz w:val="24"/>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889"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3345" w:type="dxa"/>
            <w:gridSpan w:val="4"/>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3758"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889"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3345" w:type="dxa"/>
            <w:gridSpan w:val="4"/>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3758"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889"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3345" w:type="dxa"/>
            <w:gridSpan w:val="4"/>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c>
          <w:tcPr>
            <w:tcW w:w="3758" w:type="dxa"/>
            <w:gridSpan w:val="2"/>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4" w:hRule="atLeast"/>
        </w:trPr>
        <w:tc>
          <w:tcPr>
            <w:tcW w:w="8992" w:type="dxa"/>
            <w:gridSpan w:val="8"/>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宋体" w:eastAsia="仿宋_GB2312"/>
                <w:sz w:val="24"/>
              </w:rPr>
            </w:pPr>
            <w:r>
              <w:rPr>
                <w:rFonts w:hint="eastAsia" w:ascii="仿宋_GB2312" w:hAnsi="宋体" w:eastAsia="仿宋_GB2312"/>
                <w:sz w:val="24"/>
                <w:lang w:eastAsia="zh-CN"/>
              </w:rPr>
              <w:t>讲习开展计划</w:t>
            </w:r>
          </w:p>
          <w:p>
            <w:pPr>
              <w:spacing w:after="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3" w:hRule="atLeast"/>
        </w:trPr>
        <w:tc>
          <w:tcPr>
            <w:tcW w:w="4361"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lang w:eastAsia="zh-CN"/>
              </w:rPr>
              <w:t>基层</w:t>
            </w:r>
            <w:r>
              <w:rPr>
                <w:rFonts w:hint="eastAsia" w:ascii="仿宋_GB2312" w:hAnsi="宋体" w:eastAsia="仿宋_GB2312"/>
                <w:sz w:val="24"/>
              </w:rPr>
              <w:t>团委意见：</w:t>
            </w:r>
          </w:p>
          <w:p>
            <w:pPr>
              <w:ind w:firstLine="2160" w:firstLineChars="900"/>
              <w:rPr>
                <w:rFonts w:ascii="仿宋_GB2312" w:hAnsi="宋体" w:eastAsia="仿宋_GB2312"/>
                <w:sz w:val="24"/>
              </w:rPr>
            </w:pPr>
            <w:r>
              <w:rPr>
                <w:rFonts w:hint="eastAsia" w:ascii="仿宋_GB2312" w:hAnsi="宋体" w:eastAsia="仿宋_GB2312"/>
                <w:sz w:val="24"/>
              </w:rPr>
              <w:t>盖  章</w:t>
            </w:r>
          </w:p>
          <w:p>
            <w:pPr>
              <w:jc w:val="center"/>
              <w:rPr>
                <w:rFonts w:ascii="仿宋_GB2312" w:hAnsi="宋体" w:eastAsia="仿宋_GB2312"/>
                <w:sz w:val="24"/>
              </w:rPr>
            </w:pPr>
            <w:r>
              <w:rPr>
                <w:rFonts w:hint="eastAsia" w:ascii="仿宋_GB2312" w:hAnsi="宋体" w:eastAsia="仿宋_GB2312"/>
                <w:sz w:val="24"/>
              </w:rPr>
              <w:t xml:space="preserve">            年  月  日</w:t>
            </w:r>
          </w:p>
        </w:tc>
        <w:tc>
          <w:tcPr>
            <w:tcW w:w="4631"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lang w:eastAsia="zh-CN"/>
              </w:rPr>
              <w:t>市、州团委</w:t>
            </w:r>
            <w:r>
              <w:rPr>
                <w:rFonts w:hint="eastAsia" w:ascii="仿宋_GB2312" w:hAnsi="宋体" w:eastAsia="仿宋_GB2312"/>
                <w:sz w:val="24"/>
              </w:rPr>
              <w:t>意见：</w:t>
            </w:r>
          </w:p>
          <w:p>
            <w:pPr>
              <w:ind w:firstLine="2400" w:firstLineChars="1000"/>
              <w:rPr>
                <w:rFonts w:ascii="仿宋_GB2312" w:hAnsi="宋体" w:eastAsia="仿宋_GB2312"/>
                <w:sz w:val="24"/>
              </w:rPr>
            </w:pPr>
            <w:r>
              <w:rPr>
                <w:rFonts w:hint="eastAsia" w:ascii="仿宋_GB2312" w:hAnsi="宋体" w:eastAsia="仿宋_GB2312"/>
                <w:sz w:val="24"/>
              </w:rPr>
              <w:t>盖  章</w:t>
            </w:r>
          </w:p>
          <w:p>
            <w:pPr>
              <w:jc w:val="center"/>
              <w:rPr>
                <w:rFonts w:ascii="仿宋_GB2312" w:hAnsi="宋体" w:eastAsia="仿宋_GB2312"/>
                <w:sz w:val="24"/>
              </w:rPr>
            </w:pPr>
            <w:r>
              <w:rPr>
                <w:rFonts w:hint="eastAsia" w:ascii="仿宋_GB2312" w:hAnsi="宋体" w:eastAsia="仿宋_GB2312"/>
                <w:sz w:val="24"/>
              </w:rPr>
              <w:t xml:space="preserve">              年  月  日</w:t>
            </w:r>
          </w:p>
        </w:tc>
      </w:tr>
    </w:tbl>
    <w:p>
      <w:pPr>
        <w:keepNext w:val="0"/>
        <w:keepLines w:val="0"/>
        <w:pageBreakBefore w:val="0"/>
        <w:widowControl/>
        <w:numPr>
          <w:ilvl w:val="0"/>
          <w:numId w:val="0"/>
        </w:numPr>
        <w:kinsoku/>
        <w:wordWrap/>
        <w:overflowPunct w:val="0"/>
        <w:topLinePunct w:val="0"/>
        <w:autoSpaceDE/>
        <w:autoSpaceDN/>
        <w:bidi w:val="0"/>
        <w:adjustRightInd w:val="0"/>
        <w:snapToGrid w:val="0"/>
        <w:spacing w:after="0" w:line="400" w:lineRule="exact"/>
        <w:ind w:left="0" w:leftChars="0" w:right="0" w:rightChars="0" w:firstLine="0" w:firstLineChars="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备注：各市、州推报1家面向青少年的“新时代湖北讲习所”；各直属高校、企业各推报1家面向青少年的“新时代湖北讲习所”</w:t>
      </w:r>
    </w:p>
    <w:p>
      <w:pPr>
        <w:pStyle w:val="4"/>
        <w:keepNext w:val="0"/>
        <w:keepLines w:val="0"/>
        <w:pageBreakBefore w:val="0"/>
        <w:kinsoku/>
        <w:wordWrap/>
        <w:topLinePunct w:val="0"/>
        <w:bidi w:val="0"/>
        <w:spacing w:before="0" w:beforeAutospacing="0" w:after="0" w:afterAutospacing="0" w:line="600" w:lineRule="exact"/>
        <w:ind w:right="800"/>
        <w:textAlignment w:val="auto"/>
        <w:rPr>
          <w:rFonts w:ascii="仿宋_GB2312" w:eastAsia="仿宋_GB2312"/>
          <w:sz w:val="10"/>
          <w:szCs w:val="10"/>
        </w:rPr>
        <w:sectPr>
          <w:footerReference r:id="rId3" w:type="default"/>
          <w:pgSz w:w="11906" w:h="16838"/>
          <w:pgMar w:top="1967" w:right="1610" w:bottom="1684" w:left="1587" w:header="708" w:footer="708" w:gutter="0"/>
          <w:cols w:space="720" w:num="1"/>
          <w:docGrid w:type="lines" w:linePitch="360" w:charSpace="0"/>
        </w:sectPr>
      </w:pPr>
    </w:p>
    <w:tbl>
      <w:tblPr>
        <w:tblStyle w:val="6"/>
        <w:tblW w:w="14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0"/>
        <w:gridCol w:w="1296"/>
        <w:gridCol w:w="1743"/>
        <w:gridCol w:w="2005"/>
        <w:gridCol w:w="1943"/>
        <w:gridCol w:w="1527"/>
        <w:gridCol w:w="1368"/>
        <w:gridCol w:w="1382"/>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14770" w:type="dxa"/>
            <w:gridSpan w:val="9"/>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面向青少年的“新时代湖北讲习所”讲习分队情况表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trPr>
        <w:tc>
          <w:tcPr>
            <w:tcW w:w="2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所属讲习分队</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lang w:eastAsia="zh-CN"/>
              </w:rPr>
            </w:pPr>
            <w:r>
              <w:rPr>
                <w:rFonts w:hint="eastAsia" w:ascii="黑体" w:hAnsi="宋体" w:eastAsia="黑体" w:cs="黑体"/>
                <w:i w:val="0"/>
                <w:color w:val="000000"/>
                <w:sz w:val="28"/>
                <w:szCs w:val="28"/>
                <w:u w:val="none"/>
                <w:lang w:eastAsia="zh-CN"/>
              </w:rPr>
              <w:t>成员姓名</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单位及职务</w:t>
            </w: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联系方式</w:t>
            </w: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拟讲习时间</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讲习地点</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参与人数</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讲习地联系人</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2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XX市青年讲习第一分队</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XX市青年讲习第二分队</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XX市XX县青年宣讲分队……</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4"/>
                <w:szCs w:val="24"/>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pStyle w:val="4"/>
        <w:keepNext w:val="0"/>
        <w:keepLines w:val="0"/>
        <w:pageBreakBefore w:val="0"/>
        <w:kinsoku/>
        <w:wordWrap/>
        <w:topLinePunct w:val="0"/>
        <w:bidi w:val="0"/>
        <w:spacing w:before="0" w:beforeAutospacing="0" w:after="0" w:afterAutospacing="0" w:line="600" w:lineRule="exact"/>
        <w:ind w:right="800"/>
        <w:textAlignment w:val="auto"/>
      </w:pPr>
      <w:r>
        <w:rPr>
          <w:rFonts w:hint="eastAsia" w:ascii="仿宋_GB2312" w:eastAsia="仿宋_GB2312"/>
          <w:sz w:val="28"/>
          <w:szCs w:val="28"/>
          <w:lang w:eastAsia="zh-CN"/>
        </w:rPr>
        <w:t>备注：以十九大宣讲分队为基础，每个市、州组建</w:t>
      </w:r>
      <w:r>
        <w:rPr>
          <w:rFonts w:hint="eastAsia" w:ascii="仿宋_GB2312" w:eastAsia="仿宋_GB2312"/>
          <w:sz w:val="28"/>
          <w:szCs w:val="28"/>
          <w:lang w:val="en-US" w:eastAsia="zh-CN"/>
        </w:rPr>
        <w:t>2支讲习分队，每个直属高校、企业以及县（市、区）组建1支讲习分队。组建情况及计划请于4月30日前报送。</w:t>
      </w:r>
    </w:p>
    <w:p>
      <w:pPr>
        <w:pStyle w:val="4"/>
        <w:keepNext w:val="0"/>
        <w:keepLines w:val="0"/>
        <w:pageBreakBefore w:val="0"/>
        <w:kinsoku/>
        <w:wordWrap/>
        <w:topLinePunct w:val="0"/>
        <w:bidi w:val="0"/>
        <w:spacing w:before="0" w:beforeAutospacing="0" w:after="0" w:afterAutospacing="0" w:line="600" w:lineRule="exact"/>
        <w:ind w:right="800"/>
        <w:textAlignment w:val="auto"/>
        <w:rPr>
          <w:rFonts w:ascii="仿宋_GB2312" w:eastAsia="仿宋_GB2312"/>
          <w:sz w:val="10"/>
          <w:szCs w:val="10"/>
        </w:rPr>
      </w:pPr>
    </w:p>
    <w:p>
      <w:pPr>
        <w:keepNext w:val="0"/>
        <w:keepLines w:val="0"/>
        <w:pageBreakBefore w:val="0"/>
        <w:kinsoku/>
        <w:wordWrap/>
        <w:topLinePunct w:val="0"/>
        <w:bidi w:val="0"/>
        <w:spacing w:after="0" w:line="600" w:lineRule="exact"/>
        <w:textAlignment w:val="auto"/>
      </w:pPr>
    </w:p>
    <w:sectPr>
      <w:pgSz w:w="16838" w:h="11906" w:orient="landscape"/>
      <w:pgMar w:top="1587" w:right="1967" w:bottom="1610" w:left="1684" w:header="708" w:footer="709" w:gutter="0"/>
      <w:cols w:space="0" w:num="1"/>
      <w:rtlGutter w:val="0"/>
      <w:docGrid w:type="lines" w:linePitch="3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roman"/>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8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B5EE2"/>
    <w:rsid w:val="070D72A1"/>
    <w:rsid w:val="08940ACB"/>
    <w:rsid w:val="0B0C17AD"/>
    <w:rsid w:val="105F3DEA"/>
    <w:rsid w:val="11D70154"/>
    <w:rsid w:val="2FC017EA"/>
    <w:rsid w:val="32366270"/>
    <w:rsid w:val="3C764FC0"/>
    <w:rsid w:val="40861EE7"/>
    <w:rsid w:val="41F811EF"/>
    <w:rsid w:val="4729044D"/>
    <w:rsid w:val="58425BDC"/>
    <w:rsid w:val="5BD23BB3"/>
    <w:rsid w:val="657E0924"/>
    <w:rsid w:val="6A703DAE"/>
    <w:rsid w:val="6EFB5EE2"/>
    <w:rsid w:val="781B601D"/>
    <w:rsid w:val="78515948"/>
    <w:rsid w:val="7A461E2B"/>
    <w:rsid w:val="7AC239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宋体" w:cs="Times New Roman"/>
      <w:sz w:val="22"/>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2018-04-13T10:18:00Z</dcterms:created>
  <dc:creator>y</dc:creator>
  <cp:lastModifiedBy>YX</cp:lastModifiedBy>
  <cp:lastPrinted>2018-04-18T14:34:00Z</cp:lastPrinted>
  <dcterms:modified xsi:type="dcterms:W3CDTF">2018-04-20T08:16:27Z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